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numPr>
          <w:ilvl w:val="0"/>
          <w:numId w:val="0"/>
        </w:numPr>
        <w:jc w:val="center"/>
        <w:rPr>
          <w:rFonts w:hint="eastAsia" w:asciiTheme="majorEastAsia" w:hAnsiTheme="majorEastAsia" w:eastAsiaTheme="majorEastAsia" w:cstheme="majorEastAsia"/>
          <w:b/>
          <w:color w:val="000000" w:themeColor="text1"/>
          <w:sz w:val="72"/>
          <w:szCs w:val="72"/>
          <w14:textFill>
            <w14:solidFill>
              <w14:schemeClr w14:val="tx1"/>
            </w14:solidFill>
          </w14:textFill>
        </w:rPr>
      </w:pPr>
      <w:bookmarkStart w:id="0" w:name="_GoBack"/>
      <w:bookmarkEnd w:id="0"/>
    </w:p>
    <w:p>
      <w:pPr>
        <w:keepNext w:val="0"/>
        <w:keepLines w:val="0"/>
        <w:pageBreakBefore w:val="0"/>
        <w:widowControl/>
        <w:kinsoku/>
        <w:wordWrap/>
        <w:overflowPunct/>
        <w:topLinePunct w:val="0"/>
        <w:autoSpaceDE w:val="0"/>
        <w:autoSpaceDN w:val="0"/>
        <w:bidi w:val="0"/>
        <w:adjustRightInd/>
        <w:snapToGrid/>
        <w:spacing w:after="0" w:line="720" w:lineRule="exact"/>
        <w:ind w:right="1298" w:firstLine="1325" w:firstLineChars="300"/>
        <w:jc w:val="center"/>
        <w:textAlignment w:val="auto"/>
        <w:rPr>
          <w:rFonts w:hint="eastAsia" w:asciiTheme="majorEastAsia" w:hAnsiTheme="majorEastAsia" w:eastAsiaTheme="majorEastAsia" w:cstheme="majorEastAsia"/>
          <w:b/>
          <w:bCs/>
          <w:color w:val="000000"/>
          <w:kern w:val="0"/>
          <w:sz w:val="44"/>
          <w:szCs w:val="44"/>
          <w:lang w:val="en-US" w:eastAsia="zh-CN"/>
        </w:rPr>
      </w:pPr>
      <w:r>
        <w:rPr>
          <w:rFonts w:hint="eastAsia" w:asciiTheme="majorEastAsia" w:hAnsiTheme="majorEastAsia" w:eastAsiaTheme="majorEastAsia" w:cstheme="majorEastAsia"/>
          <w:b/>
          <w:bCs/>
          <w:color w:val="000000"/>
          <w:kern w:val="0"/>
          <w:sz w:val="44"/>
          <w:szCs w:val="44"/>
          <w:lang w:eastAsia="zh-CN"/>
        </w:rPr>
        <w:t>威海市出租汽车驾驶员</w:t>
      </w:r>
      <w:r>
        <w:rPr>
          <w:rFonts w:hint="eastAsia" w:asciiTheme="majorEastAsia" w:hAnsiTheme="majorEastAsia" w:eastAsiaTheme="majorEastAsia" w:cstheme="majorEastAsia"/>
          <w:b/>
          <w:bCs/>
          <w:color w:val="000000"/>
          <w:kern w:val="0"/>
          <w:sz w:val="44"/>
          <w:szCs w:val="44"/>
          <w:lang w:val="en-US" w:eastAsia="zh-CN"/>
        </w:rPr>
        <w:t>从业资格</w:t>
      </w:r>
    </w:p>
    <w:p>
      <w:pPr>
        <w:keepNext w:val="0"/>
        <w:keepLines w:val="0"/>
        <w:pageBreakBefore w:val="0"/>
        <w:widowControl/>
        <w:kinsoku/>
        <w:wordWrap/>
        <w:overflowPunct/>
        <w:topLinePunct w:val="0"/>
        <w:autoSpaceDE w:val="0"/>
        <w:autoSpaceDN w:val="0"/>
        <w:bidi w:val="0"/>
        <w:adjustRightInd/>
        <w:snapToGrid/>
        <w:spacing w:after="0" w:line="720" w:lineRule="exact"/>
        <w:ind w:right="1298" w:firstLine="1325" w:firstLineChars="300"/>
        <w:jc w:val="center"/>
        <w:textAlignment w:val="auto"/>
        <w:rPr>
          <w:rFonts w:hint="eastAsia" w:ascii="方正小标宋简体" w:hAnsi="方正小标宋简体" w:eastAsia="方正小标宋简体" w:cs="方正小标宋简体"/>
          <w:b w:val="0"/>
          <w:bCs/>
          <w:color w:val="000000" w:themeColor="text1"/>
          <w:sz w:val="52"/>
          <w:szCs w:val="52"/>
          <w14:textFill>
            <w14:solidFill>
              <w14:schemeClr w14:val="tx1"/>
            </w14:solidFill>
          </w14:textFill>
        </w:rPr>
      </w:pPr>
      <w:r>
        <w:rPr>
          <w:rFonts w:hint="eastAsia" w:asciiTheme="majorEastAsia" w:hAnsiTheme="majorEastAsia" w:eastAsiaTheme="majorEastAsia" w:cstheme="majorEastAsia"/>
          <w:b/>
          <w:bCs/>
          <w:color w:val="000000"/>
          <w:kern w:val="0"/>
          <w:sz w:val="44"/>
          <w:szCs w:val="44"/>
          <w:lang w:eastAsia="zh-CN"/>
        </w:rPr>
        <w:t>区域科目题库</w:t>
      </w:r>
    </w:p>
    <w:p>
      <w:pPr>
        <w:numPr>
          <w:ilvl w:val="0"/>
          <w:numId w:val="0"/>
        </w:numPr>
        <w:jc w:val="center"/>
        <w:rPr>
          <w:rFonts w:hint="eastAsia" w:asciiTheme="majorEastAsia" w:hAnsiTheme="majorEastAsia" w:eastAsiaTheme="majorEastAsia" w:cstheme="majorEastAsia"/>
          <w:b/>
          <w:color w:val="000000" w:themeColor="text1"/>
          <w:sz w:val="52"/>
          <w:szCs w:val="52"/>
          <w14:textFill>
            <w14:solidFill>
              <w14:schemeClr w14:val="tx1"/>
            </w14:solidFill>
          </w14:textFill>
        </w:rPr>
      </w:pPr>
    </w:p>
    <w:p>
      <w:pPr>
        <w:numPr>
          <w:ilvl w:val="0"/>
          <w:numId w:val="0"/>
        </w:numPr>
        <w:jc w:val="center"/>
        <w:rPr>
          <w:rFonts w:hint="default" w:asciiTheme="majorEastAsia" w:hAnsiTheme="majorEastAsia" w:eastAsiaTheme="majorEastAsia" w:cstheme="majorEastAsia"/>
          <w:b/>
          <w:color w:val="000000" w:themeColor="text1"/>
          <w:sz w:val="72"/>
          <w:szCs w:val="72"/>
          <w:lang w:val="en-US"/>
          <w14:textFill>
            <w14:solidFill>
              <w14:schemeClr w14:val="tx1"/>
            </w14:solidFill>
          </w14:textFill>
        </w:rPr>
      </w:pPr>
      <w:r>
        <w:rPr>
          <w:rFonts w:hint="eastAsia" w:asciiTheme="majorEastAsia" w:hAnsiTheme="majorEastAsia" w:eastAsiaTheme="majorEastAsia" w:cstheme="majorEastAsia"/>
          <w:b/>
          <w:color w:val="000000" w:themeColor="text1"/>
          <w:sz w:val="36"/>
          <w:szCs w:val="36"/>
          <w:lang w:val="en-US" w:eastAsia="zh-CN"/>
          <w14:textFill>
            <w14:solidFill>
              <w14:schemeClr w14:val="tx1"/>
            </w14:solidFill>
          </w14:textFill>
        </w:rPr>
        <w:t>（2025年修订版）</w:t>
      </w:r>
    </w:p>
    <w:p>
      <w:pPr>
        <w:numPr>
          <w:ilvl w:val="0"/>
          <w:numId w:val="0"/>
        </w:numPr>
        <w:jc w:val="center"/>
        <w:rPr>
          <w:rFonts w:hint="eastAsia"/>
          <w:b w:val="0"/>
          <w:bCs w:val="0"/>
          <w:color w:val="000000" w:themeColor="text1"/>
          <w:sz w:val="28"/>
          <w:szCs w:val="36"/>
          <w:lang w:val="en-US" w:eastAsia="zh-CN"/>
          <w14:textFill>
            <w14:solidFill>
              <w14:schemeClr w14:val="tx1"/>
            </w14:solidFill>
          </w14:textFill>
        </w:rPr>
      </w:pPr>
      <w:r>
        <w:rPr>
          <w:rFonts w:hint="eastAsia" w:asciiTheme="majorEastAsia" w:hAnsiTheme="majorEastAsia" w:eastAsiaTheme="majorEastAsia" w:cstheme="majorEastAsia"/>
          <w:b/>
          <w:color w:val="000000" w:themeColor="text1"/>
          <w:sz w:val="36"/>
          <w:szCs w:val="36"/>
          <w:lang w:val="en-US" w:eastAsia="zh-CN"/>
          <w14:textFill>
            <w14:solidFill>
              <w14:schemeClr w14:val="tx1"/>
            </w14:solidFill>
          </w14:textFill>
        </w:rPr>
        <w:t>2025年12月1日起实施</w:t>
      </w:r>
    </w:p>
    <w:p>
      <w:pPr>
        <w:pStyle w:val="2"/>
        <w:rPr>
          <w:rFonts w:hint="eastAsia"/>
          <w:b/>
          <w:bCs/>
          <w:color w:val="000000" w:themeColor="text1"/>
          <w:sz w:val="28"/>
          <w:szCs w:val="36"/>
          <w:lang w:val="en-US" w:eastAsia="zh-CN"/>
          <w14:textFill>
            <w14:solidFill>
              <w14:schemeClr w14:val="tx1"/>
            </w14:solidFill>
          </w14:textFill>
        </w:rPr>
      </w:pPr>
    </w:p>
    <w:p>
      <w:pPr>
        <w:rPr>
          <w:rFonts w:hint="eastAsia"/>
          <w:b/>
          <w:bCs/>
          <w:color w:val="000000" w:themeColor="text1"/>
          <w:sz w:val="28"/>
          <w:szCs w:val="36"/>
          <w:lang w:val="en-US" w:eastAsia="zh-CN"/>
          <w14:textFill>
            <w14:solidFill>
              <w14:schemeClr w14:val="tx1"/>
            </w14:solidFill>
          </w14:textFill>
        </w:rPr>
      </w:pPr>
    </w:p>
    <w:p>
      <w:pPr>
        <w:pStyle w:val="2"/>
        <w:rPr>
          <w:rFonts w:hint="eastAsia"/>
          <w:b/>
          <w:bCs/>
          <w:color w:val="000000" w:themeColor="text1"/>
          <w:sz w:val="28"/>
          <w:szCs w:val="36"/>
          <w:lang w:val="en-US" w:eastAsia="zh-CN"/>
          <w14:textFill>
            <w14:solidFill>
              <w14:schemeClr w14:val="tx1"/>
            </w14:solidFill>
          </w14:textFill>
        </w:rPr>
      </w:pPr>
    </w:p>
    <w:p>
      <w:pPr>
        <w:rPr>
          <w:rFonts w:hint="eastAsia"/>
          <w:b/>
          <w:bCs/>
          <w:color w:val="000000" w:themeColor="text1"/>
          <w:sz w:val="28"/>
          <w:szCs w:val="36"/>
          <w:lang w:val="en-US" w:eastAsia="zh-CN"/>
          <w14:textFill>
            <w14:solidFill>
              <w14:schemeClr w14:val="tx1"/>
            </w14:solidFill>
          </w14:textFill>
        </w:rPr>
      </w:pPr>
    </w:p>
    <w:p>
      <w:pPr>
        <w:pStyle w:val="2"/>
        <w:rPr>
          <w:rFonts w:hint="eastAsia"/>
          <w:b/>
          <w:bCs/>
          <w:color w:val="000000" w:themeColor="text1"/>
          <w:sz w:val="28"/>
          <w:szCs w:val="36"/>
          <w:lang w:val="en-US" w:eastAsia="zh-CN"/>
          <w14:textFill>
            <w14:solidFill>
              <w14:schemeClr w14:val="tx1"/>
            </w14:solidFill>
          </w14:textFill>
        </w:rPr>
      </w:pPr>
    </w:p>
    <w:p>
      <w:pPr>
        <w:rPr>
          <w:rFonts w:hint="eastAsia"/>
          <w:b/>
          <w:bCs/>
          <w:color w:val="000000" w:themeColor="text1"/>
          <w:sz w:val="28"/>
          <w:szCs w:val="36"/>
          <w:lang w:val="en-US" w:eastAsia="zh-CN"/>
          <w14:textFill>
            <w14:solidFill>
              <w14:schemeClr w14:val="tx1"/>
            </w14:solidFill>
          </w14:textFill>
        </w:rPr>
      </w:pPr>
    </w:p>
    <w:p>
      <w:pPr>
        <w:pStyle w:val="2"/>
        <w:rPr>
          <w:rFonts w:hint="eastAsia"/>
          <w:b/>
          <w:bCs/>
          <w:color w:val="000000" w:themeColor="text1"/>
          <w:sz w:val="28"/>
          <w:szCs w:val="36"/>
          <w:lang w:val="en-US" w:eastAsia="zh-CN"/>
          <w14:textFill>
            <w14:solidFill>
              <w14:schemeClr w14:val="tx1"/>
            </w14:solidFill>
          </w14:textFill>
        </w:rPr>
      </w:pPr>
    </w:p>
    <w:p>
      <w:pPr>
        <w:rPr>
          <w:rFonts w:hint="eastAsia"/>
          <w:b/>
          <w:bCs/>
          <w:color w:val="000000" w:themeColor="text1"/>
          <w:sz w:val="28"/>
          <w:szCs w:val="36"/>
          <w:lang w:val="en-US" w:eastAsia="zh-CN"/>
          <w14:textFill>
            <w14:solidFill>
              <w14:schemeClr w14:val="tx1"/>
            </w14:solidFill>
          </w14:textFill>
        </w:rPr>
      </w:pPr>
    </w:p>
    <w:p>
      <w:pPr>
        <w:pStyle w:val="2"/>
        <w:rPr>
          <w:rFonts w:hint="eastAsia"/>
          <w:b/>
          <w:bCs/>
          <w:color w:val="000000" w:themeColor="text1"/>
          <w:sz w:val="28"/>
          <w:szCs w:val="36"/>
          <w:lang w:val="en-US" w:eastAsia="zh-CN"/>
          <w14:textFill>
            <w14:solidFill>
              <w14:schemeClr w14:val="tx1"/>
            </w14:solidFill>
          </w14:textFill>
        </w:rPr>
      </w:pPr>
    </w:p>
    <w:p>
      <w:pPr>
        <w:pStyle w:val="2"/>
        <w:rPr>
          <w:rFonts w:hint="eastAsia"/>
          <w:b/>
          <w:bCs/>
          <w:color w:val="000000" w:themeColor="text1"/>
          <w:sz w:val="28"/>
          <w:szCs w:val="36"/>
          <w:lang w:val="en-US" w:eastAsia="zh-CN"/>
          <w14:textFill>
            <w14:solidFill>
              <w14:schemeClr w14:val="tx1"/>
            </w14:solidFill>
          </w14:textFill>
        </w:rPr>
      </w:pPr>
    </w:p>
    <w:p>
      <w:pPr>
        <w:rPr>
          <w:rFonts w:hint="eastAsia"/>
          <w:b/>
          <w:bCs/>
          <w:color w:val="000000" w:themeColor="text1"/>
          <w:sz w:val="28"/>
          <w:szCs w:val="36"/>
          <w:lang w:val="en-US" w:eastAsia="zh-CN"/>
          <w14:textFill>
            <w14:solidFill>
              <w14:schemeClr w14:val="tx1"/>
            </w14:solidFill>
          </w14:textFill>
        </w:rPr>
      </w:pPr>
    </w:p>
    <w:p>
      <w:pPr>
        <w:rPr>
          <w:rFonts w:hint="eastAsia"/>
          <w:b/>
          <w:bCs/>
          <w:color w:val="000000" w:themeColor="text1"/>
          <w:sz w:val="28"/>
          <w:szCs w:val="36"/>
          <w:lang w:val="en-US" w:eastAsia="zh-CN"/>
          <w14:textFill>
            <w14:solidFill>
              <w14:schemeClr w14:val="tx1"/>
            </w14:solidFill>
          </w14:textFill>
        </w:rPr>
      </w:pPr>
    </w:p>
    <w:p>
      <w:pPr>
        <w:rPr>
          <w:rFonts w:hint="eastAsia"/>
          <w:b/>
          <w:bCs/>
          <w:color w:val="000000" w:themeColor="text1"/>
          <w:sz w:val="28"/>
          <w:szCs w:val="36"/>
          <w:lang w:val="en-US" w:eastAsia="zh-CN"/>
          <w14:textFill>
            <w14:solidFill>
              <w14:schemeClr w14:val="tx1"/>
            </w14:solidFill>
          </w14:textFill>
        </w:rPr>
      </w:pPr>
    </w:p>
    <w:p>
      <w:pPr>
        <w:rPr>
          <w:rFonts w:hint="eastAsia"/>
          <w:b/>
          <w:bCs/>
          <w:color w:val="000000" w:themeColor="text1"/>
          <w:sz w:val="28"/>
          <w:szCs w:val="36"/>
          <w:lang w:val="en-US" w:eastAsia="zh-CN"/>
          <w14:textFill>
            <w14:solidFill>
              <w14:schemeClr w14:val="tx1"/>
            </w14:solidFill>
          </w14:textFill>
        </w:rPr>
      </w:pPr>
    </w:p>
    <w:p>
      <w:pPr>
        <w:rPr>
          <w:rFonts w:hint="eastAsia"/>
          <w:b/>
          <w:bCs/>
          <w:color w:val="000000" w:themeColor="text1"/>
          <w:sz w:val="28"/>
          <w:szCs w:val="36"/>
          <w:lang w:val="en-US" w:eastAsia="zh-CN"/>
          <w14:textFill>
            <w14:solidFill>
              <w14:schemeClr w14:val="tx1"/>
            </w14:solidFill>
          </w14:textFill>
        </w:rPr>
      </w:pPr>
    </w:p>
    <w:p>
      <w:pPr>
        <w:rPr>
          <w:rFonts w:hint="eastAsia"/>
          <w:b/>
          <w:bCs/>
          <w:color w:val="000000" w:themeColor="text1"/>
          <w:sz w:val="28"/>
          <w:szCs w:val="36"/>
          <w:lang w:val="en-US" w:eastAsia="zh-CN"/>
          <w14:textFill>
            <w14:solidFill>
              <w14:schemeClr w14:val="tx1"/>
            </w14:solidFill>
          </w14:textFill>
        </w:rPr>
      </w:pPr>
    </w:p>
    <w:p>
      <w:pPr>
        <w:jc w:val="center"/>
        <w:rPr>
          <w:rFonts w:hint="eastAsia" w:ascii="方正小标宋简体" w:hAnsi="方正小标宋简体" w:eastAsia="方正小标宋简体" w:cs="方正小标宋简体"/>
          <w:b w:val="0"/>
          <w:bCs w:val="0"/>
          <w:color w:val="000000" w:themeColor="text1"/>
          <w:sz w:val="44"/>
          <w:szCs w:val="44"/>
          <w:lang w:val="en-US" w:eastAsia="zh-CN"/>
          <w14:textFill>
            <w14:solidFill>
              <w14:schemeClr w14:val="tx1"/>
            </w14:solidFill>
          </w14:textFill>
        </w:rPr>
      </w:pPr>
    </w:p>
    <w:p>
      <w:pPr>
        <w:jc w:val="center"/>
        <w:rPr>
          <w:rFonts w:hint="eastAsia" w:ascii="方正小标宋简体" w:hAnsi="方正小标宋简体" w:eastAsia="方正小标宋简体" w:cs="方正小标宋简体"/>
          <w:b w:val="0"/>
          <w:bCs w:val="0"/>
          <w:color w:val="000000" w:themeColor="text1"/>
          <w:sz w:val="44"/>
          <w:szCs w:val="44"/>
          <w:lang w:val="en-US" w:eastAsia="zh-CN"/>
          <w14:textFill>
            <w14:solidFill>
              <w14:schemeClr w14:val="tx1"/>
            </w14:solidFill>
          </w14:textFill>
        </w:rPr>
      </w:pPr>
    </w:p>
    <w:p>
      <w:pPr>
        <w:jc w:val="center"/>
        <w:rPr>
          <w:rFonts w:hint="eastAsia" w:ascii="方正小标宋简体" w:hAnsi="方正小标宋简体" w:eastAsia="方正小标宋简体" w:cs="方正小标宋简体"/>
          <w:b w:val="0"/>
          <w:bCs w:val="0"/>
          <w:color w:val="000000" w:themeColor="text1"/>
          <w:sz w:val="44"/>
          <w:szCs w:val="44"/>
          <w:lang w:val="en-US" w:eastAsia="zh-CN"/>
          <w14:textFill>
            <w14:solidFill>
              <w14:schemeClr w14:val="tx1"/>
            </w14:solidFill>
          </w14:textFill>
        </w:rPr>
      </w:pPr>
      <w:r>
        <w:rPr>
          <w:rFonts w:hint="eastAsia" w:ascii="方正小标宋简体" w:hAnsi="方正小标宋简体" w:eastAsia="方正小标宋简体" w:cs="方正小标宋简体"/>
          <w:b w:val="0"/>
          <w:bCs w:val="0"/>
          <w:color w:val="000000" w:themeColor="text1"/>
          <w:sz w:val="44"/>
          <w:szCs w:val="44"/>
          <w:lang w:val="en-US" w:eastAsia="zh-CN"/>
          <w14:textFill>
            <w14:solidFill>
              <w14:schemeClr w14:val="tx1"/>
            </w14:solidFill>
          </w14:textFill>
        </w:rPr>
        <w:t>修订说明</w:t>
      </w:r>
    </w:p>
    <w:p>
      <w:pPr>
        <w:pStyle w:val="6"/>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20" w:firstLineChars="200"/>
        <w:jc w:val="left"/>
        <w:textAlignment w:val="auto"/>
        <w:rPr>
          <w:rFonts w:hint="eastAsia" w:ascii="仿宋_GB2312" w:hAnsi="宋体" w:eastAsia="仿宋_GB2312" w:cs="仿宋_GB2312"/>
          <w:i w:val="0"/>
          <w:caps w:val="0"/>
          <w:color w:val="000000" w:themeColor="text1"/>
          <w:spacing w:val="0"/>
          <w:kern w:val="0"/>
          <w:sz w:val="31"/>
          <w:szCs w:val="31"/>
          <w:shd w:val="clear" w:fill="FFFFFF"/>
          <w:lang w:val="en-US" w:eastAsia="zh-CN" w:bidi="ar"/>
          <w14:textFill>
            <w14:solidFill>
              <w14:schemeClr w14:val="tx1"/>
            </w14:solidFill>
          </w14:textFill>
        </w:rPr>
      </w:pPr>
      <w:r>
        <w:rPr>
          <w:rFonts w:hint="eastAsia" w:ascii="仿宋_GB2312" w:hAnsi="宋体" w:eastAsia="仿宋_GB2312" w:cs="仿宋_GB2312"/>
          <w:i w:val="0"/>
          <w:caps w:val="0"/>
          <w:color w:val="000000" w:themeColor="text1"/>
          <w:spacing w:val="0"/>
          <w:kern w:val="0"/>
          <w:sz w:val="31"/>
          <w:szCs w:val="31"/>
          <w:shd w:val="clear" w:fill="FFFFFF"/>
          <w:lang w:val="en-US" w:eastAsia="zh-CN" w:bidi="ar"/>
          <w14:textFill>
            <w14:solidFill>
              <w14:schemeClr w14:val="tx1"/>
            </w14:solidFill>
          </w14:textFill>
        </w:rPr>
        <w:t>根据交通运输部</w:t>
      </w:r>
      <w:r>
        <w:rPr>
          <w:rFonts w:hint="default" w:ascii="仿宋_GB2312" w:hAnsi="宋体" w:eastAsia="仿宋_GB2312" w:cs="仿宋_GB2312"/>
          <w:i w:val="0"/>
          <w:caps w:val="0"/>
          <w:color w:val="000000" w:themeColor="text1"/>
          <w:spacing w:val="0"/>
          <w:kern w:val="0"/>
          <w:sz w:val="31"/>
          <w:szCs w:val="31"/>
          <w:shd w:val="clear" w:fill="FFFFFF"/>
          <w:lang w:val="en-US" w:eastAsia="zh-CN" w:bidi="ar"/>
          <w14:textFill>
            <w14:solidFill>
              <w14:schemeClr w14:val="tx1"/>
            </w14:solidFill>
          </w14:textFill>
        </w:rPr>
        <w:t>出租汽车新老业态协同发展</w:t>
      </w:r>
      <w:r>
        <w:rPr>
          <w:rFonts w:hint="eastAsia" w:ascii="仿宋_GB2312" w:hAnsi="宋体" w:eastAsia="仿宋_GB2312" w:cs="仿宋_GB2312"/>
          <w:i w:val="0"/>
          <w:caps w:val="0"/>
          <w:color w:val="000000" w:themeColor="text1"/>
          <w:spacing w:val="0"/>
          <w:kern w:val="0"/>
          <w:sz w:val="31"/>
          <w:szCs w:val="31"/>
          <w:shd w:val="clear" w:fill="FFFFFF"/>
          <w:lang w:val="en-US" w:eastAsia="zh-CN" w:bidi="ar"/>
          <w14:textFill>
            <w14:solidFill>
              <w14:schemeClr w14:val="tx1"/>
            </w14:solidFill>
          </w14:textFill>
        </w:rPr>
        <w:t>工作关于</w:t>
      </w:r>
      <w:r>
        <w:rPr>
          <w:rFonts w:hint="default" w:ascii="仿宋_GB2312" w:hAnsi="宋体" w:eastAsia="仿宋_GB2312" w:cs="仿宋_GB2312"/>
          <w:i w:val="0"/>
          <w:caps w:val="0"/>
          <w:color w:val="000000" w:themeColor="text1"/>
          <w:spacing w:val="0"/>
          <w:kern w:val="0"/>
          <w:sz w:val="31"/>
          <w:szCs w:val="31"/>
          <w:shd w:val="clear" w:fill="FFFFFF"/>
          <w:lang w:val="en-US" w:eastAsia="zh-CN" w:bidi="ar"/>
          <w14:textFill>
            <w14:solidFill>
              <w14:schemeClr w14:val="tx1"/>
            </w14:solidFill>
          </w14:textFill>
        </w:rPr>
        <w:t>鼓励各地对申请巡游车、网约车驾驶员从业资格实行一次考试领取两种证件，逐步实现“两证合一”</w:t>
      </w:r>
      <w:r>
        <w:rPr>
          <w:rFonts w:hint="eastAsia" w:ascii="仿宋_GB2312" w:hAnsi="宋体" w:eastAsia="仿宋_GB2312" w:cs="仿宋_GB2312"/>
          <w:i w:val="0"/>
          <w:caps w:val="0"/>
          <w:color w:val="000000" w:themeColor="text1"/>
          <w:spacing w:val="0"/>
          <w:kern w:val="0"/>
          <w:sz w:val="31"/>
          <w:szCs w:val="31"/>
          <w:shd w:val="clear" w:fill="FFFFFF"/>
          <w:lang w:val="en-US" w:eastAsia="zh-CN" w:bidi="ar"/>
          <w14:textFill>
            <w14:solidFill>
              <w14:schemeClr w14:val="tx1"/>
            </w14:solidFill>
          </w14:textFill>
        </w:rPr>
        <w:t>的要求</w:t>
      </w:r>
      <w:r>
        <w:rPr>
          <w:rFonts w:hint="default" w:ascii="仿宋_GB2312" w:hAnsi="宋体" w:eastAsia="仿宋_GB2312" w:cs="仿宋_GB2312"/>
          <w:i w:val="0"/>
          <w:caps w:val="0"/>
          <w:color w:val="000000" w:themeColor="text1"/>
          <w:spacing w:val="0"/>
          <w:kern w:val="0"/>
          <w:sz w:val="31"/>
          <w:szCs w:val="31"/>
          <w:shd w:val="clear" w:fill="FFFFFF"/>
          <w:lang w:val="en-US" w:eastAsia="zh-CN" w:bidi="ar"/>
          <w14:textFill>
            <w14:solidFill>
              <w14:schemeClr w14:val="tx1"/>
            </w14:solidFill>
          </w14:textFill>
        </w:rPr>
        <w:t>，</w:t>
      </w:r>
      <w:r>
        <w:rPr>
          <w:rFonts w:hint="eastAsia" w:ascii="仿宋_GB2312" w:hAnsi="宋体" w:eastAsia="仿宋_GB2312" w:cs="仿宋_GB2312"/>
          <w:i w:val="0"/>
          <w:caps w:val="0"/>
          <w:color w:val="000000" w:themeColor="text1"/>
          <w:spacing w:val="0"/>
          <w:kern w:val="0"/>
          <w:sz w:val="31"/>
          <w:szCs w:val="31"/>
          <w:shd w:val="clear" w:fill="FFFFFF"/>
          <w:lang w:val="en-US" w:eastAsia="zh-CN" w:bidi="ar"/>
          <w14:textFill>
            <w14:solidFill>
              <w14:schemeClr w14:val="tx1"/>
            </w14:solidFill>
          </w14:textFill>
        </w:rPr>
        <w:t>威海市自2025年6月1日起实施出租汽车驾驶员从业资格考试“两考合一”。</w:t>
      </w:r>
    </w:p>
    <w:p>
      <w:pPr>
        <w:pStyle w:val="6"/>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20" w:firstLineChars="200"/>
        <w:jc w:val="left"/>
        <w:textAlignment w:val="auto"/>
        <w:rPr>
          <w:rFonts w:hint="eastAsia" w:ascii="仿宋_GB2312" w:hAnsi="宋体" w:eastAsia="仿宋_GB2312" w:cs="仿宋_GB2312"/>
          <w:i w:val="0"/>
          <w:caps w:val="0"/>
          <w:color w:val="000000" w:themeColor="text1"/>
          <w:spacing w:val="0"/>
          <w:kern w:val="0"/>
          <w:sz w:val="31"/>
          <w:szCs w:val="31"/>
          <w:shd w:val="clear" w:fill="FFFFFF"/>
          <w:lang w:val="en-US" w:eastAsia="zh-CN" w:bidi="ar"/>
          <w14:textFill>
            <w14:solidFill>
              <w14:schemeClr w14:val="tx1"/>
            </w14:solidFill>
          </w14:textFill>
        </w:rPr>
      </w:pPr>
      <w:r>
        <w:rPr>
          <w:rFonts w:hint="eastAsia" w:ascii="仿宋_GB2312" w:hAnsi="宋体" w:eastAsia="仿宋_GB2312" w:cs="仿宋_GB2312"/>
          <w:i w:val="0"/>
          <w:caps w:val="0"/>
          <w:color w:val="000000" w:themeColor="text1"/>
          <w:spacing w:val="0"/>
          <w:kern w:val="0"/>
          <w:sz w:val="31"/>
          <w:szCs w:val="31"/>
          <w:shd w:val="clear" w:fill="FFFFFF"/>
          <w:lang w:val="en-US" w:eastAsia="zh-CN" w:bidi="ar"/>
          <w14:textFill>
            <w14:solidFill>
              <w14:schemeClr w14:val="tx1"/>
            </w14:solidFill>
          </w14:textFill>
        </w:rPr>
        <w:t>根据实际运行情况，为促进便捷高效备考应考，2025年12月1日重新修订了区域科目考试大纲和考试题库，区域科目考试题库由3个模块调整统一为1个模块（威海市出租汽车从业资格“两考合一”区域科目题库2025年修订版）。此次修订，精简试题数量，由400道调整为360道；优化考试内容，增加了《民法典》关于承运人救助义务的内容。题库设置体现区域特色、简洁明了、通俗易懂，更加方便从业人员学习考试。</w:t>
      </w:r>
    </w:p>
    <w:p>
      <w:pPr>
        <w:keepNext w:val="0"/>
        <w:keepLines w:val="0"/>
        <w:pageBreakBefore w:val="0"/>
        <w:numPr>
          <w:ilvl w:val="0"/>
          <w:numId w:val="0"/>
        </w:numPr>
        <w:kinsoku/>
        <w:wordWrap/>
        <w:overflowPunct/>
        <w:topLinePunct w:val="0"/>
        <w:autoSpaceDE/>
        <w:autoSpaceDN/>
        <w:bidi w:val="0"/>
        <w:adjustRightInd/>
        <w:snapToGrid/>
        <w:spacing w:beforeAutospacing="0" w:afterAutospacing="0" w:line="600" w:lineRule="exact"/>
        <w:ind w:firstLine="620" w:firstLineChars="200"/>
        <w:textAlignment w:val="auto"/>
        <w:rPr>
          <w:rFonts w:hint="eastAsia" w:ascii="仿宋_GB2312" w:hAnsi="宋体" w:eastAsia="仿宋_GB2312" w:cs="仿宋_GB2312"/>
          <w:i w:val="0"/>
          <w:caps w:val="0"/>
          <w:color w:val="000000" w:themeColor="text1"/>
          <w:spacing w:val="0"/>
          <w:kern w:val="0"/>
          <w:sz w:val="31"/>
          <w:szCs w:val="31"/>
          <w:shd w:val="clear" w:fill="FFFFFF"/>
          <w:lang w:val="en-US" w:eastAsia="zh-CN" w:bidi="ar"/>
          <w14:textFill>
            <w14:solidFill>
              <w14:schemeClr w14:val="tx1"/>
            </w14:solidFill>
          </w14:textFill>
        </w:rPr>
        <w:sectPr>
          <w:pgSz w:w="11906" w:h="16838"/>
          <w:pgMar w:top="1417" w:right="1417" w:bottom="1417" w:left="1417" w:header="851" w:footer="992" w:gutter="0"/>
          <w:cols w:space="425" w:num="1"/>
          <w:docGrid w:type="lines" w:linePitch="312" w:charSpace="0"/>
        </w:sectPr>
      </w:pPr>
    </w:p>
    <w:p>
      <w:pPr>
        <w:rPr>
          <w:rFonts w:hint="eastAsia" w:ascii="方正黑体_GBK" w:hAnsi="方正黑体_GBK" w:eastAsia="方正黑体_GBK" w:cs="方正黑体_GBK"/>
          <w:b w:val="0"/>
          <w:bCs w:val="0"/>
          <w:color w:val="000000" w:themeColor="text1"/>
          <w:sz w:val="32"/>
          <w:szCs w:val="40"/>
          <w:lang w:val="en-US" w:eastAsia="zh-CN"/>
          <w14:textFill>
            <w14:solidFill>
              <w14:schemeClr w14:val="tx1"/>
            </w14:solidFill>
          </w14:textFill>
        </w:rPr>
      </w:pPr>
      <w:r>
        <w:rPr>
          <w:rFonts w:hint="eastAsia" w:ascii="方正黑体_GBK" w:hAnsi="方正黑体_GBK" w:eastAsia="方正黑体_GBK" w:cs="方正黑体_GBK"/>
          <w:b w:val="0"/>
          <w:bCs w:val="0"/>
          <w:color w:val="000000" w:themeColor="text1"/>
          <w:sz w:val="32"/>
          <w:szCs w:val="40"/>
          <w:lang w:val="en-US" w:eastAsia="zh-CN"/>
          <w14:textFill>
            <w14:solidFill>
              <w14:schemeClr w14:val="tx1"/>
            </w14:solidFill>
          </w14:textFill>
        </w:rPr>
        <w:t>一、判断题（130题）</w:t>
      </w:r>
    </w:p>
    <w:p>
      <w:pPr>
        <w:pStyle w:val="2"/>
        <w:rPr>
          <w:rFonts w:hint="eastAsia"/>
          <w:color w:val="000000" w:themeColor="text1"/>
          <w:lang w:val="en-US" w:eastAsia="zh-CN"/>
          <w14:textFill>
            <w14:solidFill>
              <w14:schemeClr w14:val="tx1"/>
            </w14:solidFill>
          </w14:textFill>
        </w:rPr>
      </w:pPr>
    </w:p>
    <w:tbl>
      <w:tblPr>
        <w:tblStyle w:val="8"/>
        <w:tblW w:w="1397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7"/>
        <w:gridCol w:w="12132"/>
        <w:gridCol w:w="10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8" w:hRule="atLeast"/>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b w:val="0"/>
                <w:bCs w:val="0"/>
                <w:color w:val="000000" w:themeColor="text1"/>
                <w:sz w:val="28"/>
                <w:szCs w:val="28"/>
                <w:lang w:val="en-US" w:eastAsia="zh-CN"/>
                <w14:textFill>
                  <w14:solidFill>
                    <w14:schemeClr w14:val="tx1"/>
                  </w14:solidFill>
                </w14:textFill>
              </w:rPr>
            </w:pPr>
            <w:r>
              <w:rPr>
                <w:rFonts w:hint="eastAsia" w:ascii="方正黑体_GBK" w:hAnsi="方正黑体_GBK" w:eastAsia="方正黑体_GBK" w:cs="方正黑体_GBK"/>
                <w:b w:val="0"/>
                <w:bCs w:val="0"/>
                <w:color w:val="000000" w:themeColor="text1"/>
                <w:sz w:val="28"/>
                <w:szCs w:val="28"/>
                <w:lang w:val="en-US" w:eastAsia="zh-CN"/>
                <w14:textFill>
                  <w14:solidFill>
                    <w14:schemeClr w14:val="tx1"/>
                  </w14:solidFill>
                </w14:textFill>
              </w:rPr>
              <w:t>序号</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b w:val="0"/>
                <w:bCs w:val="0"/>
                <w:color w:val="000000" w:themeColor="text1"/>
                <w:sz w:val="28"/>
                <w:szCs w:val="28"/>
                <w:lang w:val="en-US" w:eastAsia="zh-CN"/>
                <w14:textFill>
                  <w14:solidFill>
                    <w14:schemeClr w14:val="tx1"/>
                  </w14:solidFill>
                </w14:textFill>
              </w:rPr>
            </w:pPr>
            <w:r>
              <w:rPr>
                <w:rFonts w:hint="eastAsia" w:ascii="方正黑体_GBK" w:hAnsi="方正黑体_GBK" w:eastAsia="方正黑体_GBK" w:cs="方正黑体_GBK"/>
                <w:b w:val="0"/>
                <w:bCs w:val="0"/>
                <w:color w:val="000000" w:themeColor="text1"/>
                <w:sz w:val="28"/>
                <w:szCs w:val="28"/>
                <w:lang w:val="en-US" w:eastAsia="zh-CN"/>
                <w14:textFill>
                  <w14:solidFill>
                    <w14:schemeClr w14:val="tx1"/>
                  </w14:solidFill>
                </w14:textFill>
              </w:rPr>
              <w:t>题      干</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b w:val="0"/>
                <w:bCs w:val="0"/>
                <w:color w:val="000000" w:themeColor="text1"/>
                <w:sz w:val="28"/>
                <w:szCs w:val="28"/>
                <w:lang w:val="en-US" w:eastAsia="zh-CN"/>
                <w14:textFill>
                  <w14:solidFill>
                    <w14:schemeClr w14:val="tx1"/>
                  </w14:solidFill>
                </w14:textFill>
              </w:rPr>
            </w:pPr>
            <w:r>
              <w:rPr>
                <w:rFonts w:hint="eastAsia" w:ascii="方正黑体_GBK" w:hAnsi="方正黑体_GBK" w:eastAsia="方正黑体_GBK" w:cs="方正黑体_GBK"/>
                <w:b w:val="0"/>
                <w:bCs w:val="0"/>
                <w:color w:val="000000" w:themeColor="text1"/>
                <w:sz w:val="28"/>
                <w:szCs w:val="28"/>
                <w:lang w:val="en-US" w:eastAsia="zh-CN"/>
                <w14:textFill>
                  <w14:solidFill>
                    <w14:schemeClr w14:val="tx1"/>
                  </w14:solidFill>
                </w14:textFill>
              </w:rPr>
              <w:t>答案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2025年3月，威海市发布了《威海市网络预约出租汽车经营服务管理实施细则》。</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2</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2025年3月，威海市发布了《威海市巡游出租汽车经营服务管理办法》。</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3</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网约车运价实行市场调节价，必要时按有关规定实行政府指导价。</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4</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巡游车运价实行政府定价。</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5</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公安机关要每季度核查持证出租汽车驾驶员背景信息变化情况。</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6</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公安机关每季度核查发现有交通肇事犯罪、危险驾驶犯罪记录，有吸毒记录，有饮酒后驾驶记录，有暴力犯罪记录，有最近连续3个记分周期内记满12分记录等情形的出租汽车驾驶员，由交通运输主管部门撤销相关驾驶员从业资格证，并公告作废。</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7</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出租汽车驾驶员有交通肇事犯罪、危险驾驶犯罪记录，有吸毒记录，有饮酒后驾驶记录，有暴力犯罪记录，有最近连续3个记分周期内记满12分记录等情形的，撤销其从业资格证，不得从事出租客运服务。</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8</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有交通肇事犯罪、危险驾驶犯罪记录，有吸毒记录，有饮酒后驾驶记录，有暴力犯罪记录，有最近连续3个记分周期内记满12分记录等对相关交通违法、责任事故信息，记入企业、驾驶员年度服务质量测评档案。</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9</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未如实提供“出租车驾驶员背景核查六项证明”或经威海市公安机关每季度背景核查发现有“六项记录”的，依据《出租汽车驾驶员从业资格管理规定》，由威海市交通运输主管部门撤销相关驾驶员的从业资格证，并公告作废。</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10</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取得从业资格证超过3年未申请注册的，注册后上岗前应当完成不少于27学时的继续教育。</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11</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网约车平台公司公布符合国家有关规定的计时计价方式,合理确定网约车运价,实行明码标价,并向乘客提供相应的出租汽车发票。</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错误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12</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网络预约出租汽车以电信、互联网等方式为乘客提供运营服务的，应适用于《威海市网络预约出租汽车经营服务管理实施细则》。</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13</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网络预约出租汽车车辆和驾驶员不得通过未取得经营许可的网络服务平台提供运营服务。</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default"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14</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网络预约出租汽车可以巡游揽客，可以进入机场、火车站、港口等巡游出租汽车专用通道。</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错误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15</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韩乐坊是一个以韩国文化为主题的商业街区，位于高新技术开发区中心地带。这里汇聚了众多韩国美食、特色商品和娱乐设施，是体验韩国风情、品尝地道韩国美食的好去处。</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错误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16</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网络预约出租汽车不得为扬手招车乘客提供运营服务。</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17</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出租汽车驾驶员可以自行与乘客商定车费价格。</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错误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18</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乘客携带危险品时，出租汽车驾驶员应当主动协助其将行李放入行李厢内。</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错误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19</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巡游出租汽车运营服务中，驾驶员不按照规定向乘客出具相应出租汽车发票，乘客有权拒绝支付费用。</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20</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巡游出租车乘客要求去偏远、冷僻地区或者夜间要求驶出城区的，驾驶员可以要求乘客随同到就近的有关部门办理验证登记手续；乘客不予配合的，驾驶员有权拒绝提供服务。</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21</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出租汽车驾驶员因发生道路交通安全违法行为接受处理，不能将乘客及时送达目的地时，乘客可以拒绝支付车费。</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22</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乘客因醉酒等原因神智不清、无法明确去向时，出租汽车驾驶员应当尽可能帮助查询或向公安机关求助。</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23</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乘客发生身体不适时，出租汽车驾驶员应当积极协助乘客拨打急救电话，并视情采取相应急救措施。</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24</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出租汽车驾驶员未经乘客同意，可以继续招揽他人同乘。</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错误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25</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出租汽车驾驶员在运营中遇到交通堵塞或者道路临时封闭等需改变原行驶路线时，无需征得乘客同意。</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错误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26</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出租汽车驾驶员发现乘客遗失财物时，应当设法及时归还失主。无法找到失主的，应当及时上交网络预约出租汽车平台公司或交通运输主管部门处理，不得私自留存。</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27</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出租汽车驾驶员发现乘客遗留的可疑物品或危险物品时，当立即报告公安机关。</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28</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网络预约出租汽车平台客户端应用程序应当具备“一键呼叫”功能，乘客遇紧急情况使用时，能够实现向经营者发送车辆实时动态信息及驾驶员信息。</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29</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网络预约出租汽车平台公司应当将约车人或乘客对单次服务行为的评价结果直接反馈至驾驶员。</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错误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30</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出租汽车驾驶员应当遵守国家法律法规和政策的有关规定，主动接受交通运输主管部门的监督检查。</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31</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交通运输主管部门应当建设和完善政府监管平台，实现与网络预约出租汽车平台信息共享。</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32</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交通运输主管部门应当会同相关部门，按照属地管理原则，强化网约车市场监管，加强对网约车平台公司、车辆和驾驶员的资质审查与证件核发管理。</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33</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交通运输、公安等部门有权根据管理需要依法调取查阅管辖范围内网络预约出租汽车平台公司的登记、运营和交易等相关数据信息。</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34</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各有关部门应当按照职责建立网络预约出租汽车平台公司和驾驶员信用记录，并纳入全国信用信息共享平台，按规定将网络预约出租汽车平台公司行政许可和行政处罚等信用信息在国家企业信用信息公示系统上予以公示。</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35</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巡游出租汽车经营者可以通过互联网方式开展预约服务，同合法网络预约出租汽车平台公司签署协议，明确双方的服务、安全、计费方式等相关责任。</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36</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仿宋_GB2312" w:hAnsi="仿宋_GB2312" w:eastAsia="仿宋_GB2312" w:cs="仿宋_GB2312"/>
                <w:color w:val="000000" w:themeColor="text1"/>
                <w:sz w:val="28"/>
                <w:szCs w:val="28"/>
                <w:lang w:val="en-US" w:eastAsia="zh-CN"/>
                <w14:textFill>
                  <w14:solidFill>
                    <w14:schemeClr w14:val="tx1"/>
                  </w14:solidFill>
                </w14:textFill>
              </w:rPr>
              <w:t>交通运输综合执法机构应当按照执勤计划或者专项行动安排加强对客流集散地出租汽车经营秩序的监督检查，打击非法营运，查纠出租汽车违规经营行为。</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37</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交通运输主管部门在实施道路运输监督检查中，对无车辆《道路运输证》从事网络预约出租汽车运营，又无法当场提供其他有效证明的车辆，可以予以暂扣，并出具暂扣手续，告知当事人在规定的期限内到指定地点接受处理。</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38</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明洪武三十一年（1388年），为防倭寇侵扰，设威海卫，取威震海疆之意，威海之名即由此而来。</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错误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39</w:t>
            </w:r>
          </w:p>
        </w:tc>
        <w:tc>
          <w:tcPr>
            <w:tcW w:w="12132" w:type="dxa"/>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2"/>
                <w:sz w:val="28"/>
                <w:szCs w:val="28"/>
                <w:lang w:val="en-US" w:eastAsia="zh-CN" w:bidi="ar-SA"/>
                <w14:textFill>
                  <w14:solidFill>
                    <w14:schemeClr w14:val="tx1"/>
                  </w14:solidFill>
                </w14:textFill>
              </w:rPr>
            </w:pPr>
            <w:r>
              <w:rPr>
                <w:rFonts w:hint="eastAsia" w:ascii="华文仿宋" w:hAnsi="华文仿宋" w:eastAsia="华文仿宋" w:cs="华文仿宋"/>
                <w:i w:val="0"/>
                <w:caps w:val="0"/>
                <w:color w:val="000000" w:themeColor="text1"/>
                <w:spacing w:val="0"/>
                <w:kern w:val="0"/>
                <w:sz w:val="28"/>
                <w:szCs w:val="28"/>
                <w:shd w:val="clear" w:fill="FFFFFF"/>
                <w:lang w:val="en-US" w:eastAsia="zh-CN" w:bidi="ar"/>
                <w14:textFill>
                  <w14:solidFill>
                    <w14:schemeClr w14:val="tx1"/>
                  </w14:solidFill>
                </w14:textFill>
              </w:rPr>
              <w:t>秦</w:t>
            </w:r>
            <w:r>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t>始皇统一中国后曾先后三次登临成山头，在成山头留下许多历史古迹和遗址，如始皇东巡时的左驿道、秦代立石、射鲛台、祭坛遗址、望海台遗址等。</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错误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40</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威海市总面积5797平方公里，海岸线长985.9公里。</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错误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41</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刘公岛素有“东隅屏藩”和“不沉的战舰”之称。</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42</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宝岛梅花鹿和长鬃山羊馆位于西霞口神雕山野生动物园。 </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错误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43</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汤伯温泉位于文登区张家产镇。</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错误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44</w:t>
            </w:r>
          </w:p>
        </w:tc>
        <w:tc>
          <w:tcPr>
            <w:tcW w:w="12132" w:type="dxa"/>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i w:val="0"/>
                <w:caps w:val="0"/>
                <w:color w:val="000000" w:themeColor="text1"/>
                <w:spacing w:val="0"/>
                <w:kern w:val="0"/>
                <w:sz w:val="28"/>
                <w:szCs w:val="28"/>
                <w:shd w:val="clear" w:fill="FFFFFF"/>
                <w:lang w:val="en-US" w:eastAsia="zh-CN" w:bidi="ar"/>
                <w14:textFill>
                  <w14:solidFill>
                    <w14:schemeClr w14:val="tx1"/>
                  </w14:solidFill>
                </w14:textFill>
              </w:rPr>
              <w:t>马石山十勇士纪念馆位于乳山市崖子镇马石山烈士陵园内，是纪念1942年八路军胶东军区五旅十三团七连六班十名战士在</w:t>
            </w:r>
            <w:r>
              <w:rPr>
                <w:rFonts w:hint="default" w:ascii="华文仿宋" w:hAnsi="华文仿宋" w:eastAsia="华文仿宋" w:cs="华文仿宋"/>
                <w:i w:val="0"/>
                <w:caps w:val="0"/>
                <w:color w:val="000000" w:themeColor="text1"/>
                <w:spacing w:val="0"/>
                <w:kern w:val="0"/>
                <w:sz w:val="28"/>
                <w:szCs w:val="28"/>
                <w:shd w:val="clear" w:fill="FFFFFF"/>
                <w:lang w:val="en-US" w:eastAsia="zh-CN" w:bidi="ar"/>
                <w14:textFill>
                  <w14:solidFill>
                    <w14:schemeClr w14:val="tx1"/>
                  </w14:solidFill>
                </w14:textFill>
              </w:rPr>
              <w:t>马石山突围战中英勇牺牲的革命遗址。</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45</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威海市中心医院位于威海市青岛路108号。</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错误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46</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刘公岛客运中心地上二层为候船大厅及售票大厅。</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错误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47</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无花果可防治心血管、痢疾、溃疡、痔疮、降低高血压等病症，具有较高的药用价值。</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48</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《民法典》规定：承运人应当对运输过程中旅客的伤亡承担赔偿责任；但是，伤亡是旅客自身健康原因造成的或者承运人证明伤亡是旅客故意、重大过失造成的除外。</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49</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发生道路交通事故后驾驶员要保护现场，设立标记。优先保护好现场，然后再抢救伤员。</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错误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50</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出租汽车运营过程中，乘客要求使用空调、音响等设备时，驾驶员可以婉言拒绝。</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错误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51</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乘客随车携带大件行李，出租汽车驾驶员可以适当另收费用。</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错误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52</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《民法典》规定：承运人应当严格履行安全运输义务，及时告知旅客安全运输应当注意的事项。旅客对承运人为安全运输所作的合理安排应当积极协助和配合。</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53</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《民法典》规定：承运人在运输过程中，应当尽力救助患有急病、分娩、遇险的旅客。</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54</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网络预约出租汽车驾驶员应在允许停车地点等候订单，不应巡游揽客、站点候客。</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55</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出租汽车应配备移动卫星定位终端或车载卫星定位终端进行计程计时。</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56</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出租汽车驾驶员在行车中应坚持安全第一、预防为主，遇到突发事故要按照先物后人的原则，快速果断处置。</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错误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57</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出租汽车驾驶员应当遵守道路交通安全法律法规规定，安全驾驶，平稳行车。</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58</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驾驶员在运营前应检查应急报警装置、车载卫星定位装置是否正常，如果设备发生故障应当拆除送检报修可继续运营。</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错误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59</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出租汽车驾驶员可以自行在车内张贴商业广告。</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错误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60</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出租汽车驾驶员可以在前后窗或者仪表台悬挂、摆放妨碍行车视线的物品。</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错误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61</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出租汽车驾驶员不得有强行超车、争道抢行、随意变道等行为。</w:t>
            </w:r>
          </w:p>
        </w:tc>
        <w:tc>
          <w:tcPr>
            <w:tcW w:w="1006" w:type="dxa"/>
            <w:shd w:val="clear" w:color="auto" w:fill="auto"/>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62</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出租汽车驾驶员在驾驶车辆时可以有拨打接听手持电话观看视频等行为。</w:t>
            </w:r>
          </w:p>
        </w:tc>
        <w:tc>
          <w:tcPr>
            <w:tcW w:w="1006" w:type="dxa"/>
            <w:shd w:val="clear" w:color="auto" w:fill="auto"/>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错误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63</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出租汽车驾驶员驾驶车辆时，应当根据道路交通状况，保持车辆的安全间距。</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64</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出租汽车驾驶员在运营过程中，应当保证以最快的速度将乘客送到目的地。</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错误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65</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出租汽车驾驶员应当提醒并在必要时协助乘客系好安全带。</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66</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出租汽车驾驶员严禁酒后驾驶、带病驾驶、疲劳驾驶和超速驾驶。</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67</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出租汽车驾驶员驾驶车辆在隧道行驶时，眼睛的明暗适应过程不会影响行车安全。</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错误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68</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出租汽车驾驶员应当定期检查车辆消防器材，对过期消防器材应及时报废或更新。</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69</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出租汽车驾驶员在夜间或者在风、雪、雨、雾等低能见度气象条件下临时停车，应当开启危险报警闪光灯、前后位灯、示廓灯、近光灯。</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70</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出租汽车驾驶员在倒车时，应当察明车后情况，确认安全后倒车。可以在铁路道口、交叉路口、单行路、桥梁、急弯、陡坡或者隧道中倒车。</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错误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71</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当出租汽车在没有中心隔离设施或者没有中心线的道路上，遇到相对方向来车时，应当减速靠右行驶，并与其他车辆、行人保持必要的安全距离。</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72</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出租汽车遇有前方交叉路口交通阻塞时，应当依次停在路口以外等候，不得进入路口。</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73</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出租汽车在遇有前方机动车停车排队等候或者缓慢行驶时，应当依次排队，或者从前方车辆两侧穿插超越行驶。</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错误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74</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出租汽车在夜间没有路灯、照明不良或者遇有雾、雨、雪、沙尘、冰雹等低能见度情况下行驶时，应当开启前照灯、示廓灯和后位灯，但同方向行驶的后车与前车近距离行驶时，不得使用远光灯。</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75</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当出租汽车在雾天行驶时，不得开启雾灯和危险报警闪光灯。</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错误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76</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当出租汽车在夜间通过急弯、坡路、拱桥、人行横道或者没有交通信号灯控制的路口时，应当交替使用远近光灯示意。</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77</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出租汽车遇到情况不明、视线不良、起步会车、交叉路口、危险或繁华地段时，应当加速行驶通过。</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错误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78</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出租汽车遇到雨、雾、风沙天气时，应注意路面情况与行人、车辆动态，打开灯光，减速慢行，适当延长车距，尽量避免超车。</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79</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出租汽车穿越铁路时，应连续通过，不得在火车通过区内停车。如果发生车辆故障，应请乘客迅速下车至安全区域，并采取相应措施。</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80</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出租汽车通过无人值守的铁路道口时，应在道口前停车瞭望，确认安全后方可通过。</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81</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出租汽车通过交叉路口时，应观察前方，留意左右两侧的车辆和行人，控制好车速，注意避让，不争道抢行。</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82</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出租汽车通过凹凸不平路段时，应紧握转向盘，加速行驶通过。</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错误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83</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出租汽车行经漫水路或者漫水桥时，应提前停车查看，确认安全后，可加速通过。</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错误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84</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出租汽车驶离漫水路或者漫水桥后，应连续轻踏制动踏板，保持车辆制动性能良好。</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85</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出租汽车通过急弯路段时应减速慢行不得超车。</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86</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出租汽车驶近急弯坡道顶端等影响安全视距的路段以及超车或者遇有紧急情况时应当减速慢行，并提前鸣笛示意。</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87</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出租汽车遇到下坡路段时可熄火或者空挡滑行。</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错误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88</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出租汽车遇到上坡路段时应当提前减挡低挡行驶。</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89</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出租汽车在雨雪中行车时，应当沿已有车辙低速行驶，避免急加速或急减速。</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90</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出租汽车发生爆胎时，驾驶员应当紧握转向盘，控制方向，轻踏制动踏板，使车辆缓慢减速，避免紧急制动。</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91</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出租汽车发生制动失灵时，驾驶员应当紧握转向盘，控制方向，尽量减速，并设法尽快停车。</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92</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出租汽车发生火灾时，驾驶员应当立即停车，关闭发动机，协助乘客安全撤离，并采取有效措施灭火。</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93</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出租汽车发生落水时，驾驶员应当立即设法开启车门或敲碎车窗玻璃自行撤离。</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错误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94</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出租汽车从匝道驶入高速公路时应当开启右转向灯，在不妨碍已在高速公路内的机动车正常行驶的情况下驶入车道。</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错误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95</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出租汽车驶离高速公路时，应当开启右转向灯，驶入减速车道，降低车速后驶离。</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96</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出租汽车在单位院内居民居住区内行驶时，应当低速通行注意避让行人，有限速标志的，应当按照限速标志行驶。</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97</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出租汽车发生道路交通事故，车辆不能离开道路时，驾驶员应当设法让乘客远离事故现场，选择安全的地方等待，以防发生二次事故。</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98</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出租汽车在行驶过程中发生侧滑时，驾驶员应立即松抬制动踏板，并迅速向侧滑的相反方向转动转向盘，并及时回转方向进行调整，修正方向后继续行驶。</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错误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99</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出租汽车驾驶员的服务质量信誉考核，实行基准分值为20分的计分制，计分周期为24 个月。</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错误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100</w:t>
            </w:r>
          </w:p>
        </w:tc>
        <w:tc>
          <w:tcPr>
            <w:tcW w:w="12132" w:type="dxa"/>
            <w:vAlign w:val="center"/>
          </w:tcPr>
          <w:p>
            <w:pPr>
              <w:pStyle w:val="5"/>
              <w:keepNext w:val="0"/>
              <w:keepLines w:val="0"/>
              <w:pageBreakBefore w:val="0"/>
              <w:widowControl/>
              <w:tabs>
                <w:tab w:val="left" w:pos="4059"/>
                <w:tab w:val="clear" w:pos="3664"/>
                <w:tab w:val="clear" w:pos="5496"/>
                <w:tab w:val="clear" w:pos="7328"/>
                <w:tab w:val="clear" w:pos="9160"/>
                <w:tab w:val="clear" w:pos="10992"/>
                <w:tab w:val="clear" w:pos="12824"/>
                <w:tab w:val="clear" w:pos="14656"/>
              </w:tabs>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绷带包扎法包括螺旋包扎。</w:t>
            </w: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101</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腹部包扎法属于三角巾包扎法的一种。</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102</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肱动脉止血压迫点位于上臂中段内侧。</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103</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为了保障安全驾驶员可以对乘客的行李进行检查。 </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错误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104</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烟花爆竹属于危险化学品。</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错误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105</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网约车平台公司不用为乘客购买承运人责任险等相关保险。</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错误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106</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网约车平台公司将提供服务车辆的技术状况、安全性能情况、保险购买情况等相关信息向市公安机关报备。</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错误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107</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网络预约出租汽车应当符合国家和省市规定的技术标准、排放标准和燃料消耗量限值，按照规定的行驶间隔里程或者时间进行维护和综合性能检测以及技术等级评定。</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108</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火炬八街以其独特的建筑风格和色彩斑斓的装饰而闻名。这条街道的每一个角落都充满了艺术气息，是摄影爱好者的天堂。</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109</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威海公园位于威海市中心，是一个集休闲、娱乐和观光于一体的公园。这里有著名的“大相框”，林荫小道和各种娱乐设施，是市民和游客的热门目的地。</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110</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荣成市4A级景区有那香海景区、成山头景区、赤山景区。</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111</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威海市目前被列入国家级的非物质文化遗产项目是秃尾巴老李的传说和渔民开洋·谢洋。</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112</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每年的3月到8月，大批天鹅在天鹅湖风景区居留。</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错误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113</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猫头山位于威海市区，因其形状酷似猫而得名。这里不仅有美丽的自然风光，还可以体验登山和观光的乐趣。</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114</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荣成东楮岛村是胶东地区海草房保留最完整的村庄之一，被誉为生态民居的活标本。</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115</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color w:val="000000" w:themeColor="text1"/>
                <w:sz w:val="28"/>
                <w:szCs w:val="28"/>
                <w:lang w:eastAsia="zh-CN"/>
                <w14:textFill>
                  <w14:solidFill>
                    <w14:schemeClr w14:val="tx1"/>
                  </w14:solidFill>
                </w14:textFill>
              </w:rPr>
              <w:t>出租车</w:t>
            </w:r>
            <w:r>
              <w:rPr>
                <w:rFonts w:hint="eastAsia" w:ascii="华文仿宋" w:hAnsi="华文仿宋" w:eastAsia="华文仿宋" w:cs="华文仿宋"/>
                <w:color w:val="000000" w:themeColor="text1"/>
                <w:sz w:val="28"/>
                <w:szCs w:val="28"/>
                <w14:textFill>
                  <w14:solidFill>
                    <w14:schemeClr w14:val="tx1"/>
                  </w14:solidFill>
                </w14:textFill>
              </w:rPr>
              <w:t>驾驶员应当在注册期内按照国家有关规定完成继续教育。</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116</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红色旅游教育基地沈秀芹纪念馆位于荣成市伟德山。</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错误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117</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威海千里山海自驾旅游公路总长度1211 公里。</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错误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118</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威海自然资源以“海、岛、滩、湾、泉、山”为特色。</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119</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威海市属起伏缓和，谷宽坡缓的波状丘陵区。</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120</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中国铁人三项运动协会将威海铁人三项赛道命名为中国铁人三项运动协会专用赛道。</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121</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在我市行政区域内从事网约车经营的车辆，应当办理机动车所有权登记且初次注册日期至申请网约车经营时未满3年，使用性质登记为“预约出租客运”或“出租客运”。</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122</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在我市行政区域内从事巡游车经营的车辆，应当办理机动车所有权登记且初次注册日期至申请巡游车经营时未满3年，使用性质登记为“预约出租客运”或“出租客运”。</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错误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123</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从事网约车经营的新能源汽车，车辆技术等级达到二级以上标准。</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124</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从事网约车经营的车辆，应当安装具有行驶记录功能的卫星定位装置、应急报警装置、监控设备等车载运营设施设备，保持正常运行并接入交通运输主管部门监管平台。</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125</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《网络预约出租汽车运输证》有效期起始日为发证之日，届满日为车辆行驶证载明的初次注册之日顺延8年对应的日期，经营区域为“威海市”。</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126</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对于车辆所有人以欺骗等不正当手段取得《网络预约出租汽车运输证》或《道路运输证》的，由原行政审批服务部门依法撤销。</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127</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车辆使用性质登记为“预约出租客运”的，行驶里程达到60万千米时强制报废；行驶里程未达到60万千米，但车辆使用年限自初次注册登记之日起满8年的，退出网约车经营。</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128</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从事网约车经营服务，应当按照规定参加道路运输相关证件年度审验、车辆检测等，合格后方可继续经营。</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129</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取得《巡游出租汽车驾驶员证》的巡游车驾驶员，需经所属巡游车经营企业岗前培训考核合格、签订经营合同或者劳动合同，并由所属巡游车经营企业到交通运输主管部门办理从业资格注册手续后方可上岗经营。</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130</w:t>
            </w:r>
          </w:p>
        </w:tc>
        <w:tc>
          <w:tcPr>
            <w:tcW w:w="1213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巡游车驾驶员变更服务单位的，应当重新申请注册。</w:t>
            </w:r>
          </w:p>
        </w:tc>
        <w:tc>
          <w:tcPr>
            <w:tcW w:w="100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正确</w:t>
            </w:r>
          </w:p>
        </w:tc>
      </w:tr>
    </w:tbl>
    <w:p>
      <w:pPr>
        <w:numPr>
          <w:ilvl w:val="0"/>
          <w:numId w:val="0"/>
        </w:numPr>
        <w:ind w:firstLine="642" w:firstLineChars="200"/>
        <w:rPr>
          <w:rFonts w:hint="eastAsia" w:ascii="方正黑体_GBK" w:hAnsi="方正黑体_GBK" w:eastAsia="方正黑体_GBK" w:cs="方正黑体_GBK"/>
          <w:b/>
          <w:bCs/>
          <w:color w:val="000000" w:themeColor="text1"/>
          <w:sz w:val="32"/>
          <w:szCs w:val="40"/>
          <w:lang w:val="en-US" w:eastAsia="zh-CN"/>
          <w14:textFill>
            <w14:solidFill>
              <w14:schemeClr w14:val="tx1"/>
            </w14:solidFill>
          </w14:textFill>
        </w:rPr>
      </w:pPr>
      <w:r>
        <w:rPr>
          <w:rFonts w:hint="eastAsia" w:ascii="方正黑体_GBK" w:hAnsi="方正黑体_GBK" w:eastAsia="方正黑体_GBK" w:cs="方正黑体_GBK"/>
          <w:b/>
          <w:bCs/>
          <w:color w:val="000000" w:themeColor="text1"/>
          <w:sz w:val="32"/>
          <w:szCs w:val="40"/>
          <w:lang w:val="en-US" w:eastAsia="zh-CN"/>
          <w14:textFill>
            <w14:solidFill>
              <w14:schemeClr w14:val="tx1"/>
            </w14:solidFill>
          </w14:textFill>
        </w:rPr>
        <w:t>二、单选题（130题）</w:t>
      </w:r>
    </w:p>
    <w:p>
      <w:pPr>
        <w:pStyle w:val="2"/>
        <w:rPr>
          <w:rFonts w:hint="eastAsia"/>
          <w:color w:val="000000" w:themeColor="text1"/>
          <w:lang w:val="en-US" w:eastAsia="zh-CN"/>
          <w14:textFill>
            <w14:solidFill>
              <w14:schemeClr w14:val="tx1"/>
            </w14:solidFill>
          </w14:textFill>
        </w:rPr>
      </w:pPr>
    </w:p>
    <w:tbl>
      <w:tblPr>
        <w:tblStyle w:val="8"/>
        <w:tblW w:w="1393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2"/>
        <w:gridCol w:w="4696"/>
        <w:gridCol w:w="1854"/>
        <w:gridCol w:w="2012"/>
        <w:gridCol w:w="1858"/>
        <w:gridCol w:w="1687"/>
        <w:gridCol w:w="9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842" w:type="dxa"/>
            <w:shd w:val="clear" w:color="auto" w:fill="auto"/>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b w:val="0"/>
                <w:bCs w:val="0"/>
                <w:color w:val="000000" w:themeColor="text1"/>
                <w:kern w:val="0"/>
                <w:sz w:val="28"/>
                <w:szCs w:val="28"/>
                <w:lang w:val="en-US" w:eastAsia="zh-CN" w:bidi="ar-SA"/>
                <w14:textFill>
                  <w14:solidFill>
                    <w14:schemeClr w14:val="tx1"/>
                  </w14:solidFill>
                </w14:textFill>
              </w:rPr>
            </w:pPr>
            <w:r>
              <w:rPr>
                <w:rFonts w:hint="eastAsia" w:ascii="方正黑体_GBK" w:hAnsi="方正黑体_GBK" w:eastAsia="方正黑体_GBK" w:cs="方正黑体_GBK"/>
                <w:b w:val="0"/>
                <w:bCs w:val="0"/>
                <w:color w:val="000000" w:themeColor="text1"/>
                <w:sz w:val="28"/>
                <w:szCs w:val="28"/>
                <w:lang w:val="en-US" w:eastAsia="zh-CN"/>
                <w14:textFill>
                  <w14:solidFill>
                    <w14:schemeClr w14:val="tx1"/>
                  </w14:solidFill>
                </w14:textFill>
              </w:rPr>
              <w:t>序号</w:t>
            </w:r>
          </w:p>
        </w:tc>
        <w:tc>
          <w:tcPr>
            <w:tcW w:w="4696" w:type="dxa"/>
            <w:shd w:val="clear" w:color="auto" w:fill="auto"/>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b w:val="0"/>
                <w:bCs w:val="0"/>
                <w:color w:val="000000" w:themeColor="text1"/>
                <w:kern w:val="0"/>
                <w:sz w:val="28"/>
                <w:szCs w:val="28"/>
                <w:lang w:val="en-US" w:eastAsia="zh-CN" w:bidi="ar-SA"/>
                <w14:textFill>
                  <w14:solidFill>
                    <w14:schemeClr w14:val="tx1"/>
                  </w14:solidFill>
                </w14:textFill>
              </w:rPr>
            </w:pPr>
            <w:r>
              <w:rPr>
                <w:rFonts w:hint="eastAsia" w:ascii="方正黑体_GBK" w:hAnsi="方正黑体_GBK" w:eastAsia="方正黑体_GBK" w:cs="方正黑体_GBK"/>
                <w:b w:val="0"/>
                <w:bCs w:val="0"/>
                <w:color w:val="000000" w:themeColor="text1"/>
                <w:sz w:val="28"/>
                <w:szCs w:val="28"/>
                <w:lang w:val="en-US" w:eastAsia="zh-CN"/>
                <w14:textFill>
                  <w14:solidFill>
                    <w14:schemeClr w14:val="tx1"/>
                  </w14:solidFill>
                </w14:textFill>
              </w:rPr>
              <w:t>题    干</w:t>
            </w:r>
          </w:p>
        </w:tc>
        <w:tc>
          <w:tcPr>
            <w:tcW w:w="1854" w:type="dxa"/>
            <w:shd w:val="clear" w:color="auto" w:fill="auto"/>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b w:val="0"/>
                <w:bCs w:val="0"/>
                <w:color w:val="000000" w:themeColor="text1"/>
                <w:kern w:val="0"/>
                <w:sz w:val="28"/>
                <w:szCs w:val="28"/>
                <w:lang w:val="en-US" w:eastAsia="zh-CN" w:bidi="ar-SA"/>
                <w14:textFill>
                  <w14:solidFill>
                    <w14:schemeClr w14:val="tx1"/>
                  </w14:solidFill>
                </w14:textFill>
              </w:rPr>
            </w:pPr>
            <w:r>
              <w:rPr>
                <w:rFonts w:hint="eastAsia" w:ascii="方正黑体_GBK" w:hAnsi="方正黑体_GBK" w:eastAsia="方正黑体_GBK" w:cs="方正黑体_GBK"/>
                <w:b w:val="0"/>
                <w:bCs w:val="0"/>
                <w:color w:val="000000" w:themeColor="text1"/>
                <w:sz w:val="28"/>
                <w:szCs w:val="28"/>
                <w:lang w:val="en-US" w:eastAsia="zh-CN"/>
                <w14:textFill>
                  <w14:solidFill>
                    <w14:schemeClr w14:val="tx1"/>
                  </w14:solidFill>
                </w14:textFill>
              </w:rPr>
              <w:t>备选答案A</w:t>
            </w:r>
          </w:p>
        </w:tc>
        <w:tc>
          <w:tcPr>
            <w:tcW w:w="2012" w:type="dxa"/>
            <w:shd w:val="clear" w:color="auto" w:fill="auto"/>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b w:val="0"/>
                <w:bCs w:val="0"/>
                <w:color w:val="000000" w:themeColor="text1"/>
                <w:kern w:val="0"/>
                <w:sz w:val="28"/>
                <w:szCs w:val="28"/>
                <w:lang w:val="en-US" w:eastAsia="zh-CN" w:bidi="ar-SA"/>
                <w14:textFill>
                  <w14:solidFill>
                    <w14:schemeClr w14:val="tx1"/>
                  </w14:solidFill>
                </w14:textFill>
              </w:rPr>
            </w:pPr>
            <w:r>
              <w:rPr>
                <w:rFonts w:hint="eastAsia" w:ascii="方正黑体_GBK" w:hAnsi="方正黑体_GBK" w:eastAsia="方正黑体_GBK" w:cs="方正黑体_GBK"/>
                <w:b w:val="0"/>
                <w:bCs w:val="0"/>
                <w:color w:val="000000" w:themeColor="text1"/>
                <w:sz w:val="28"/>
                <w:szCs w:val="28"/>
                <w:lang w:val="en-US" w:eastAsia="zh-CN"/>
                <w14:textFill>
                  <w14:solidFill>
                    <w14:schemeClr w14:val="tx1"/>
                  </w14:solidFill>
                </w14:textFill>
              </w:rPr>
              <w:t>备选答案B</w:t>
            </w:r>
          </w:p>
        </w:tc>
        <w:tc>
          <w:tcPr>
            <w:tcW w:w="1858" w:type="dxa"/>
            <w:shd w:val="clear" w:color="auto" w:fill="auto"/>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b w:val="0"/>
                <w:bCs w:val="0"/>
                <w:color w:val="000000" w:themeColor="text1"/>
                <w:kern w:val="0"/>
                <w:sz w:val="28"/>
                <w:szCs w:val="28"/>
                <w:lang w:val="en-US" w:eastAsia="zh-CN" w:bidi="ar-SA"/>
                <w14:textFill>
                  <w14:solidFill>
                    <w14:schemeClr w14:val="tx1"/>
                  </w14:solidFill>
                </w14:textFill>
              </w:rPr>
            </w:pPr>
            <w:r>
              <w:rPr>
                <w:rFonts w:hint="eastAsia" w:ascii="方正黑体_GBK" w:hAnsi="方正黑体_GBK" w:eastAsia="方正黑体_GBK" w:cs="方正黑体_GBK"/>
                <w:b w:val="0"/>
                <w:bCs w:val="0"/>
                <w:color w:val="000000" w:themeColor="text1"/>
                <w:sz w:val="28"/>
                <w:szCs w:val="28"/>
                <w:lang w:val="en-US" w:eastAsia="zh-CN"/>
                <w14:textFill>
                  <w14:solidFill>
                    <w14:schemeClr w14:val="tx1"/>
                  </w14:solidFill>
                </w14:textFill>
              </w:rPr>
              <w:t>备选答案C</w:t>
            </w:r>
          </w:p>
        </w:tc>
        <w:tc>
          <w:tcPr>
            <w:tcW w:w="1687" w:type="dxa"/>
            <w:shd w:val="clear" w:color="auto" w:fill="auto"/>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b w:val="0"/>
                <w:bCs w:val="0"/>
                <w:color w:val="000000" w:themeColor="text1"/>
                <w:kern w:val="0"/>
                <w:sz w:val="28"/>
                <w:szCs w:val="28"/>
                <w:lang w:val="en-US" w:eastAsia="zh-CN" w:bidi="ar-SA"/>
                <w14:textFill>
                  <w14:solidFill>
                    <w14:schemeClr w14:val="tx1"/>
                  </w14:solidFill>
                </w14:textFill>
              </w:rPr>
            </w:pPr>
            <w:r>
              <w:rPr>
                <w:rFonts w:hint="eastAsia" w:ascii="方正黑体_GBK" w:hAnsi="方正黑体_GBK" w:eastAsia="方正黑体_GBK" w:cs="方正黑体_GBK"/>
                <w:b w:val="0"/>
                <w:bCs w:val="0"/>
                <w:color w:val="000000" w:themeColor="text1"/>
                <w:sz w:val="28"/>
                <w:szCs w:val="28"/>
                <w:lang w:val="en-US" w:eastAsia="zh-CN"/>
                <w14:textFill>
                  <w14:solidFill>
                    <w14:schemeClr w14:val="tx1"/>
                  </w14:solidFill>
                </w14:textFill>
              </w:rPr>
              <w:t>备选答案D</w:t>
            </w:r>
          </w:p>
        </w:tc>
        <w:tc>
          <w:tcPr>
            <w:tcW w:w="989" w:type="dxa"/>
            <w:shd w:val="clear" w:color="auto" w:fill="auto"/>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b w:val="0"/>
                <w:bCs w:val="0"/>
                <w:color w:val="000000" w:themeColor="text1"/>
                <w:kern w:val="0"/>
                <w:sz w:val="28"/>
                <w:szCs w:val="28"/>
                <w:lang w:val="en-US" w:eastAsia="zh-CN" w:bidi="ar-SA"/>
                <w14:textFill>
                  <w14:solidFill>
                    <w14:schemeClr w14:val="tx1"/>
                  </w14:solidFill>
                </w14:textFill>
              </w:rPr>
            </w:pPr>
            <w:r>
              <w:rPr>
                <w:rFonts w:hint="eastAsia" w:ascii="方正黑体_GBK" w:hAnsi="方正黑体_GBK" w:eastAsia="方正黑体_GBK" w:cs="方正黑体_GBK"/>
                <w:b w:val="0"/>
                <w:bCs w:val="0"/>
                <w:color w:val="000000" w:themeColor="text1"/>
                <w:sz w:val="28"/>
                <w:szCs w:val="28"/>
                <w:lang w:val="en-US" w:eastAsia="zh-CN"/>
                <w14:textFill>
                  <w14:solidFill>
                    <w14:schemeClr w14:val="tx1"/>
                  </w14:solidFill>
                </w14:textFill>
              </w:rPr>
              <w:t>答案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行政审批服务部门对网约车经营申请作出行政许可决定的，应当核发《网络预约出租汽车经营许可证》，经营期限为（  ）年。</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3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4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5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6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2</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网络预约出租车车辆行驶里程达到（  ）万公里时，应当强制报废。</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50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60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70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80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3</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从事网络预约出租汽车经营的车辆应当依法取得（  ）。</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《营业执照》</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《税务登记证》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《经营许可证》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《网络预约出租汽车运输证》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4</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国家对从事网络预约出租汽车服务的驾驶员实行（  ）制度。</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专业技术</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劳动技能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学历认证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从业资格</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5</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出租车驾驶员从业资格注册有效期为（  ）年。</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2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3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4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5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6</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网络预约出租汽车驾驶员注册有效期届满需要继续从事网络预约出租汽车服务的，应当在有效期届满（  ）日前，向所在地的交通运输主管部门申请延续注册。</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15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20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30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45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7</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出租汽车驾驶员达到法定退休年龄或因身体健康等其他原因不宜继续从事出租汽车服务的，由核发证件的交通运输主管部门（  ）其从业资格证。</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撤销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吊销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注销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换发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8</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出租汽车驾驶员机动车驾驶证被注销或者被吊销的，由核发证件的交通运输主管部门（  ）其从业资格证。</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注销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吊销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撤销</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换发</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9</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出租汽车驾驶员身体健康状况不再符合从业要求且没有主动申请注销从业资格证的，由核发证件的交通运输主管部门（  ）其从业资格证。</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撤销</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吊销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注销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换发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10</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both"/>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color w:val="000000" w:themeColor="text1"/>
                <w:sz w:val="28"/>
                <w:szCs w:val="28"/>
                <w14:textFill>
                  <w14:solidFill>
                    <w14:schemeClr w14:val="tx1"/>
                  </w14:solidFill>
                </w14:textFill>
              </w:rPr>
              <w:t>网约车所有人应依照法律、行政法规投保营运车辆相关保险，</w:t>
            </w:r>
            <w:r>
              <w:rPr>
                <w:rFonts w:hint="eastAsia" w:ascii="华文仿宋" w:hAnsi="华文仿宋" w:eastAsia="华文仿宋" w:cs="华文仿宋"/>
                <w:b w:val="0"/>
                <w:bCs/>
                <w:color w:val="000000" w:themeColor="text1"/>
                <w:sz w:val="28"/>
                <w:szCs w:val="28"/>
                <w:lang w:eastAsia="zh-CN"/>
                <w14:textFill>
                  <w14:solidFill>
                    <w14:schemeClr w14:val="tx1"/>
                  </w14:solidFill>
                </w14:textFill>
              </w:rPr>
              <w:t>（</w:t>
            </w:r>
            <w:r>
              <w:rPr>
                <w:rFonts w:hint="eastAsia" w:ascii="华文仿宋" w:hAnsi="华文仿宋" w:eastAsia="华文仿宋" w:cs="华文仿宋"/>
                <w:b w:val="0"/>
                <w:bCs/>
                <w:color w:val="000000" w:themeColor="text1"/>
                <w:sz w:val="28"/>
                <w:szCs w:val="28"/>
                <w:lang w:val="en-US" w:eastAsia="zh-CN"/>
                <w14:textFill>
                  <w14:solidFill>
                    <w14:schemeClr w14:val="tx1"/>
                  </w14:solidFill>
                </w14:textFill>
              </w:rPr>
              <w:t xml:space="preserve"> </w:t>
            </w:r>
            <w:r>
              <w:rPr>
                <w:rFonts w:hint="eastAsia" w:ascii="华文仿宋" w:hAnsi="华文仿宋" w:eastAsia="华文仿宋" w:cs="华文仿宋"/>
                <w:b w:val="0"/>
                <w:bCs/>
                <w:color w:val="000000" w:themeColor="text1"/>
                <w:sz w:val="28"/>
                <w:szCs w:val="28"/>
                <w:lang w:eastAsia="zh-CN"/>
                <w14:textFill>
                  <w14:solidFill>
                    <w14:schemeClr w14:val="tx1"/>
                  </w14:solidFill>
                </w14:textFill>
              </w:rPr>
              <w:t>）</w:t>
            </w:r>
            <w:r>
              <w:rPr>
                <w:rFonts w:hint="eastAsia" w:ascii="华文仿宋" w:hAnsi="华文仿宋" w:eastAsia="华文仿宋" w:cs="华文仿宋"/>
                <w:b w:val="0"/>
                <w:bCs/>
                <w:color w:val="000000" w:themeColor="text1"/>
                <w:sz w:val="28"/>
                <w:szCs w:val="28"/>
                <w14:textFill>
                  <w14:solidFill>
                    <w14:schemeClr w14:val="tx1"/>
                  </w14:solidFill>
                </w14:textFill>
              </w:rPr>
              <w:t>购买第三者责任险等商业性保险。</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both"/>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必须</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both"/>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鼓励</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both"/>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应当</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both"/>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不用</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11</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网络预约出租汽车不得喷涂、张贴、安装（  ）运营标志标识专用设施设备，不得随意张贴广告。</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班线客运车辆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旅游客运车辆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公共交通车辆</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巡游出租汽车</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12</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color w:val="000000" w:themeColor="text1"/>
                <w:sz w:val="28"/>
                <w:szCs w:val="28"/>
                <w:lang w:eastAsia="zh-CN"/>
                <w14:textFill>
                  <w14:solidFill>
                    <w14:schemeClr w14:val="tx1"/>
                  </w14:solidFill>
                </w14:textFill>
              </w:rPr>
              <w:t>因</w:t>
            </w:r>
            <w:r>
              <w:rPr>
                <w:rFonts w:hint="eastAsia" w:ascii="华文仿宋" w:hAnsi="华文仿宋" w:eastAsia="华文仿宋" w:cs="华文仿宋"/>
                <w:b w:val="0"/>
                <w:bCs/>
                <w:color w:val="000000" w:themeColor="text1"/>
                <w:sz w:val="28"/>
                <w:szCs w:val="28"/>
                <w14:textFill>
                  <w14:solidFill>
                    <w14:schemeClr w14:val="tx1"/>
                  </w14:solidFill>
                </w14:textFill>
              </w:rPr>
              <w:t>终止经营服务</w:t>
            </w:r>
            <w:r>
              <w:rPr>
                <w:rFonts w:hint="eastAsia" w:ascii="华文仿宋" w:hAnsi="华文仿宋" w:eastAsia="华文仿宋" w:cs="华文仿宋"/>
                <w:b w:val="0"/>
                <w:bCs/>
                <w:color w:val="000000" w:themeColor="text1"/>
                <w:sz w:val="28"/>
                <w:szCs w:val="28"/>
                <w:lang w:eastAsia="zh-CN"/>
                <w14:textFill>
                  <w14:solidFill>
                    <w14:schemeClr w14:val="tx1"/>
                  </w14:solidFill>
                </w14:textFill>
              </w:rPr>
              <w:t>、车辆使用性质发生变更、车辆</w:t>
            </w:r>
            <w:r>
              <w:rPr>
                <w:rFonts w:hint="eastAsia" w:ascii="华文仿宋" w:hAnsi="华文仿宋" w:eastAsia="华文仿宋" w:cs="华文仿宋"/>
                <w:b w:val="0"/>
                <w:bCs/>
                <w:color w:val="000000" w:themeColor="text1"/>
                <w:sz w:val="28"/>
                <w:szCs w:val="28"/>
                <w14:textFill>
                  <w14:solidFill>
                    <w14:schemeClr w14:val="tx1"/>
                  </w14:solidFill>
                </w14:textFill>
              </w:rPr>
              <w:t>报废</w:t>
            </w:r>
            <w:r>
              <w:rPr>
                <w:rFonts w:hint="eastAsia" w:ascii="华文仿宋" w:hAnsi="华文仿宋" w:eastAsia="华文仿宋" w:cs="华文仿宋"/>
                <w:b w:val="0"/>
                <w:bCs/>
                <w:color w:val="000000" w:themeColor="text1"/>
                <w:sz w:val="28"/>
                <w:szCs w:val="28"/>
                <w:lang w:eastAsia="zh-CN"/>
                <w14:textFill>
                  <w14:solidFill>
                    <w14:schemeClr w14:val="tx1"/>
                  </w14:solidFill>
                </w14:textFill>
              </w:rPr>
              <w:t>等原因，申请注销的</w:t>
            </w: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w:t>
            </w:r>
            <w:r>
              <w:rPr>
                <w:rFonts w:hint="eastAsia" w:ascii="华文仿宋" w:hAnsi="华文仿宋" w:eastAsia="华文仿宋" w:cs="华文仿宋"/>
                <w:b w:val="0"/>
                <w:bCs w:val="0"/>
                <w:color w:val="000000" w:themeColor="text1"/>
                <w:sz w:val="28"/>
                <w:szCs w:val="28"/>
                <w:vertAlign w:val="baseline"/>
                <w:lang w:val="en-US" w:eastAsia="zh-CN"/>
                <w14:textFill>
                  <w14:solidFill>
                    <w14:schemeClr w14:val="tx1"/>
                  </w14:solidFill>
                </w14:textFill>
              </w:rPr>
              <w:t>应当到原行政审批服务部门注销巡游车（  ）。</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营业执照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税务登记证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经营许可证</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道路运输证</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13</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下列（  ）不属于《民法典》规定的承运人在营运中具有的义务。</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安全运输</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告知</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救助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赔偿</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14</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）应当定期组织开展网络预约出租汽车服务质量测评，并及时向社会公布本地区网络预约出租汽车平台公司基本信息、服务质量测评结果、乘客投诉处理情况等信息。</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公安机关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行政审批部门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市场监督管理部门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交通运输主管部门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15</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设区的市级或者县级（  ）具体实施本行政区域内的出租汽车服务质量信誉考核工作。</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行政审批部门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市场监督管理部门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交通运输主管部门</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巡游出租汽车经营者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16</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出租汽车驾驶员服务质量信誉考核实行基准分值为（  ）分的计分制。</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15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20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25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30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17</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出租汽车驾驶员服务质量信誉考核加分累计不得超过（  ）分。</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5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10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15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20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18</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出租汽车驾驶员违反服务质量信誉考核指标的，一次扣分分值分别为：1分、3分、5分、（  ）分、20分五种。扣至0分为止。</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7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9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10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15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19</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出租汽车驾驶员服务质量信誉考核周期为每年的（  ）至12月31日。</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1月1日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3月1日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6月1日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9月1日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20</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出租汽车驾驶员在网络预约出租汽车运营服务中，发生交通事故致人死亡且负同等、主要或全部责任的，服务质量信誉考核扣（  ）分。</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5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10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15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20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21</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网络预约出租汽车驾驶员驾驶未取得网络预约出租汽车运输证车辆，或者以私人小客车合乘名义擅自从事网络预约出租汽车运营服务的，服务质量信誉考核扣（  ）分。</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5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10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15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20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22</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出租汽车驾驶员转借、出租从业资格证的，服务质量信誉考核扣（  ）分。</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5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10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15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20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23</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出租汽车驾驶员将网络预约出租汽车交给无从业资格证件的人员驾驶，并从事网络预约出租汽车运营服务的，服务质量信誉考核扣（  ）分。</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5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10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15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20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24</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出租汽车驾驶员殴打、威胁、恐吓、骚扰乘客的，服务质量信誉考核扣（  ）分。</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5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10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15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20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25</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出租汽车驾驶员故意泄露乘客信息或者以其他方式侵犯乘客隐私的，服务质量信誉考核扣（  ）分。</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5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10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15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20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26</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网络预约出租汽车驾驶员对举报、投诉其服务质量或者对其服务质量做出不满意评价的乘客实施报复行为的，服务质量信誉考核扣（  ）分。</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5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10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15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20</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27</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出租汽车驾驶员拾到乘客遗留物品拒不上交的，服务质量信誉考核扣（  ）分。</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5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10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15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20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28</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出租汽车驾驶员拒绝接受依法检查，或者采取故意堵塞交通等方式阻碍行政执法的，服务质量信誉考核扣（  ）分。</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5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10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15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20</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29</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网络预约出租汽车驾驶员违反法律法规，参与影响社会公共秩序、损害社会公众利益等停运事件的，服务质量信誉考核扣（  ）分。</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5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10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15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20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30</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出租汽车驾驶员在服务质量信誉考核过程中或者上一次考核等级签注后，发现有弄虚作假或者隐瞒诚信考核相关情况，且情节严重的，服务质量信誉考核扣（  ）分。</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5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10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15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20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31</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出租汽车驾驶员在网络预约出租汽车运营服务中，发生交通事故致人受伤且负同等、主要或全部责任的，服务质量信誉考核扣（  ）分。</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5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10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15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20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32</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网络预约出租汽车驾驶员将网络预约出租汽车交给取得从业资格证、但未经注册的人员驾驶，并从事网络预约出租汽车运营服务的，服务质量信誉考核扣（  ）分。</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5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10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15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20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33</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网络预约出租汽车驾驶员无正当理由未按承诺到达约定地点提供服务的或者无正当理由要求乘客取消订单的，服务质量信誉考核扣（  ）分。</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5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10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15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20</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34</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出租汽车驾驶员在运营途中无正当理由擅自中断服务的，服务质量信誉考核扣（  ）分。</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5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10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15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20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35</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出租汽车驾驶员不积极配合处理乘客举报、投诉或者其他纠纷的，服务质量信誉考核扣（  ）分。</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5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10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15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20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36</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网络预约出租汽车驾驶员未到约定上车地点时提前确认车辆已到达的，服务质量信誉考核扣（  ）分。</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3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5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10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37</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出租汽车驾驶员未经乘客同意，故意绕道的，服务质量信誉考核扣（  ）分。</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3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5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10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38</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网络预约出租汽车驾驶员未经乘客同意，强行搭乘其他乘客的，服务质量信誉考核扣（  ）分。</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3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5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10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39</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出租汽车驾驶员未按规定随车携带有效消防器材的，服务质量信誉考核扣（  ）分。</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3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5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10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40</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出租汽车驾驶员对卫星定位装置、应急报警装置等车载设备不能正常使用而继续运营的，服务质量信誉考核扣（  ）分。</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3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5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10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41</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巡游出租汽车驾驶员不按照规定使用计程计价设备、违规收费的，服务质量信誉考核扣（  ）分。</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3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5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10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42</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网络预约出租汽车驾驶员实际提供服务车辆、驾驶员与线上提供服务车辆、驾驶员不一致的，服务质量信誉考核扣（  ）分。</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3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5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10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43</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网络预约出租汽车驾驶员不按规定参加继续教育的，服务质量信誉考核扣（  ）分。</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3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5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10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44</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网络预约出租汽车驾驶员所驾驶的车辆外观标志与当地规定不符，从事网络预约出租汽车运营服务的，服务质量信誉考核扣（  ）分。</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3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5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10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45</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出租汽车驾驶员所驾驶的车辆车容车貌不整洁的，服务质量信誉考核扣（  ）分。</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3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5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10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46</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出租汽车驾驶员仪容仪表不整，不按规定使用文明用语的，服务质量信誉考核扣（  ）分。</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3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5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10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47</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出租汽车驾驶员在运营过程中行为举止不符合有关要求的，服务质量信誉考核扣（  ）分。</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3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5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10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48</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出租汽车驾驶员向车外抛物、吐痰或者在车内抽烟的，服务质量信誉考核扣（  ）分。</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3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5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10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49</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出租汽车驾驶员使用服务忌语的，服务质量信誉考核扣（  ）分。</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3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5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10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50</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出租汽车驾驶员有见义勇为、救死扶伤等先进事迹的，服务质量信誉考核加5分或（  ）分。</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3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10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15</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51</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巡游出租汽车应当按照规定安装、使用记程、记价设备，违反规定的处以（  ）罚款。</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50元以上100元以下</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100元以上200元以下</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200元以上500元以下</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500元以上1000元以下</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52</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出租汽车驾驶员有重大拾金不昧行为、受主流媒体报道表扬、协助查处违法行为的，服务质量信誉考核加（  ）分。</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3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5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10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53</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出租汽车驾驶员积极参加抢险救灾、义务服务等社会公益活动的，服务质量信誉考核加（  ）分。</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3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5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10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54</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出租汽车驾驶员应当在服务质量信誉考核周期届满后（  ）日内，持本人的从业资格证件到当地交通运输主管部门签注服务质量信誉考核等级。</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15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30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45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60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55</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出租汽车驾驶员一个考核周期届满，经签注服务质量信誉考核等级后，该考核周期内的扣分与加分予以（  ）。</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清除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保留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累计</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转入下一个考核周期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56</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出租汽车驾驶员在考核周期内综合得分计至3分及以下的，应当在计至3分及以下之日起（  ）日内，按有关规定接受培训，并到交通运输主管部门办理清除计分手续。</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5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10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15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20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57</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出租汽车驾驶员在考核周期内服务质量信誉考核综合得分为0分且未按照规定参加培训，或者在一个考核周期内累计综合得分有两次以上被计至（  ）分及以下的，交通运输主管部门应当将其列入不良记录驾驶员名单。</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3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5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10</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58</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出租汽车驾驶员连续两个考核周期服务质量信誉考核等级均为（  ）级，或者未签注服务质量信誉考核等级的，交通运输主管部门应当将其列入不良记录驾驶员名单。</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AAA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AA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A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B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59</w:t>
            </w:r>
          </w:p>
        </w:tc>
        <w:tc>
          <w:tcPr>
            <w:tcW w:w="4696" w:type="dxa"/>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2"/>
                <w:sz w:val="28"/>
                <w:szCs w:val="28"/>
                <w:lang w:val="en-US" w:eastAsia="zh-CN" w:bidi="ar-SA"/>
                <w14:textFill>
                  <w14:solidFill>
                    <w14:schemeClr w14:val="tx1"/>
                  </w14:solidFill>
                </w14:textFill>
              </w:rPr>
            </w:pPr>
            <w:r>
              <w:rPr>
                <w:rFonts w:hint="eastAsia" w:ascii="华文仿宋" w:hAnsi="华文仿宋" w:eastAsia="华文仿宋" w:cs="华文仿宋"/>
                <w:i w:val="0"/>
                <w:caps w:val="0"/>
                <w:color w:val="000000" w:themeColor="text1"/>
                <w:spacing w:val="0"/>
                <w:kern w:val="0"/>
                <w:sz w:val="28"/>
                <w:szCs w:val="28"/>
                <w:shd w:val="clear" w:fill="FFFFFF"/>
                <w:lang w:val="en-US" w:eastAsia="zh-CN" w:bidi="ar"/>
                <w14:textFill>
                  <w14:solidFill>
                    <w14:schemeClr w14:val="tx1"/>
                  </w14:solidFill>
                </w14:textFill>
              </w:rPr>
              <w:t>威海国际海水浴场位于（  ），是国内最好的海水浴场之一，是旅游度假、避暑疗养的胜地。</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环翠区</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 经区</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高区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威海南海</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60</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威海（  ）拥有碳纤维制备及工程化国家工程实验室。</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威海拓展纤维有限公司</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威海光威复合材料有限公司</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山东环球渔具股份有限公司</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威海宝飞龙钓具有限公司</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default"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61</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地级威海市成立于（  ）年。</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1985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1986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1987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1988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62</w:t>
            </w:r>
          </w:p>
        </w:tc>
        <w:tc>
          <w:tcPr>
            <w:tcW w:w="4696" w:type="dxa"/>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both"/>
              <w:textAlignment w:val="center"/>
              <w:rPr>
                <w:rFonts w:hint="eastAsia" w:ascii="华文仿宋" w:hAnsi="华文仿宋" w:eastAsia="华文仿宋" w:cs="华文仿宋"/>
                <w:b w:val="0"/>
                <w:bCs w:val="0"/>
                <w:color w:val="000000" w:themeColor="text1"/>
                <w:kern w:val="2"/>
                <w:sz w:val="28"/>
                <w:szCs w:val="28"/>
                <w:lang w:val="en-US" w:eastAsia="zh-CN" w:bidi="ar-SA"/>
                <w14:textFill>
                  <w14:solidFill>
                    <w14:schemeClr w14:val="tx1"/>
                  </w14:solidFill>
                </w14:textFill>
              </w:rPr>
            </w:pPr>
            <w:r>
              <w:rPr>
                <w:rFonts w:hint="eastAsia" w:ascii="华文仿宋" w:hAnsi="华文仿宋" w:eastAsia="华文仿宋" w:cs="华文仿宋"/>
                <w:i w:val="0"/>
                <w:color w:val="000000" w:themeColor="text1"/>
                <w:kern w:val="0"/>
                <w:sz w:val="28"/>
                <w:szCs w:val="28"/>
                <w:u w:val="none"/>
                <w:lang w:val="en-US" w:eastAsia="zh-CN" w:bidi="ar"/>
                <w14:textFill>
                  <w14:solidFill>
                    <w14:schemeClr w14:val="tx1"/>
                  </w14:solidFill>
                </w14:textFill>
              </w:rPr>
              <w:t>里口山景区坐落在</w:t>
            </w:r>
            <w:r>
              <w:rPr>
                <w:rStyle w:val="13"/>
                <w:rFonts w:hint="eastAsia" w:ascii="华文仿宋" w:hAnsi="华文仿宋" w:eastAsia="华文仿宋" w:cs="华文仿宋"/>
                <w:color w:val="000000" w:themeColor="text1"/>
                <w:sz w:val="28"/>
                <w:szCs w:val="28"/>
                <w:lang w:val="en-US" w:eastAsia="zh-CN" w:bidi="ar"/>
                <w14:textFill>
                  <w14:solidFill>
                    <w14:schemeClr w14:val="tx1"/>
                  </w14:solidFill>
                </w14:textFill>
              </w:rPr>
              <w:t>威海市</w:t>
            </w:r>
            <w:r>
              <w:rPr>
                <w:rStyle w:val="14"/>
                <w:rFonts w:hint="eastAsia" w:ascii="华文仿宋" w:hAnsi="华文仿宋" w:eastAsia="华文仿宋" w:cs="华文仿宋"/>
                <w:color w:val="000000" w:themeColor="text1"/>
                <w:sz w:val="28"/>
                <w:szCs w:val="28"/>
                <w:lang w:val="en-US" w:eastAsia="zh-CN" w:bidi="ar"/>
                <w14:textFill>
                  <w14:solidFill>
                    <w14:schemeClr w14:val="tx1"/>
                  </w14:solidFill>
                </w14:textFill>
              </w:rPr>
              <w:t>（  ），是省级旅游度假区，</w:t>
            </w:r>
            <w:r>
              <w:rPr>
                <w:rStyle w:val="13"/>
                <w:rFonts w:hint="eastAsia" w:ascii="华文仿宋" w:hAnsi="华文仿宋" w:eastAsia="华文仿宋" w:cs="华文仿宋"/>
                <w:color w:val="000000" w:themeColor="text1"/>
                <w:sz w:val="28"/>
                <w:szCs w:val="28"/>
                <w:lang w:val="en-US" w:eastAsia="zh-CN" w:bidi="ar"/>
                <w14:textFill>
                  <w14:solidFill>
                    <w14:schemeClr w14:val="tx1"/>
                  </w14:solidFill>
                </w14:textFill>
              </w:rPr>
              <w:t>群山环抱，山清水秀，风景优美，特产水果丰富，也是拥有万亩森林的国家级森林公园</w:t>
            </w:r>
            <w:r>
              <w:rPr>
                <w:rStyle w:val="14"/>
                <w:rFonts w:hint="eastAsia" w:ascii="华文仿宋" w:hAnsi="华文仿宋" w:eastAsia="华文仿宋" w:cs="华文仿宋"/>
                <w:color w:val="000000" w:themeColor="text1"/>
                <w:sz w:val="28"/>
                <w:szCs w:val="28"/>
                <w:lang w:val="en-US" w:eastAsia="zh-CN" w:bidi="ar"/>
                <w14:textFill>
                  <w14:solidFill>
                    <w14:schemeClr w14:val="tx1"/>
                  </w14:solidFill>
                </w14:textFill>
              </w:rPr>
              <w:t>。</w:t>
            </w:r>
          </w:p>
        </w:tc>
        <w:tc>
          <w:tcPr>
            <w:tcW w:w="1854" w:type="dxa"/>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both"/>
              <w:textAlignment w:val="center"/>
              <w:rPr>
                <w:rFonts w:hint="eastAsia" w:ascii="华文仿宋" w:hAnsi="华文仿宋" w:eastAsia="华文仿宋" w:cs="华文仿宋"/>
                <w:b w:val="0"/>
                <w:bCs w:val="0"/>
                <w:color w:val="000000" w:themeColor="text1"/>
                <w:kern w:val="2"/>
                <w:sz w:val="28"/>
                <w:szCs w:val="28"/>
                <w:lang w:val="en-US" w:eastAsia="zh-CN" w:bidi="ar-SA"/>
                <w14:textFill>
                  <w14:solidFill>
                    <w14:schemeClr w14:val="tx1"/>
                  </w14:solidFill>
                </w14:textFill>
              </w:rPr>
            </w:pPr>
            <w:r>
              <w:rPr>
                <w:rFonts w:hint="eastAsia" w:ascii="华文仿宋" w:hAnsi="华文仿宋" w:eastAsia="华文仿宋" w:cs="华文仿宋"/>
                <w:i w:val="0"/>
                <w:color w:val="000000" w:themeColor="text1"/>
                <w:kern w:val="0"/>
                <w:sz w:val="28"/>
                <w:szCs w:val="28"/>
                <w:u w:val="none"/>
                <w:lang w:val="en-US" w:eastAsia="zh-CN" w:bidi="ar"/>
                <w14:textFill>
                  <w14:solidFill>
                    <w14:schemeClr w14:val="tx1"/>
                  </w14:solidFill>
                </w14:textFill>
              </w:rPr>
              <w:t>环翠区张村镇</w:t>
            </w:r>
          </w:p>
        </w:tc>
        <w:tc>
          <w:tcPr>
            <w:tcW w:w="2012" w:type="dxa"/>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both"/>
              <w:textAlignment w:val="center"/>
              <w:rPr>
                <w:rFonts w:hint="eastAsia" w:ascii="华文仿宋" w:hAnsi="华文仿宋" w:eastAsia="华文仿宋" w:cs="华文仿宋"/>
                <w:b w:val="0"/>
                <w:bCs w:val="0"/>
                <w:color w:val="000000" w:themeColor="text1"/>
                <w:kern w:val="2"/>
                <w:sz w:val="28"/>
                <w:szCs w:val="28"/>
                <w:lang w:val="en-US" w:eastAsia="zh-CN" w:bidi="ar-SA"/>
                <w14:textFill>
                  <w14:solidFill>
                    <w14:schemeClr w14:val="tx1"/>
                  </w14:solidFill>
                </w14:textFill>
              </w:rPr>
            </w:pPr>
            <w:r>
              <w:rPr>
                <w:rFonts w:hint="eastAsia" w:ascii="华文仿宋" w:hAnsi="华文仿宋" w:eastAsia="华文仿宋" w:cs="华文仿宋"/>
                <w:i w:val="0"/>
                <w:color w:val="000000" w:themeColor="text1"/>
                <w:kern w:val="0"/>
                <w:sz w:val="28"/>
                <w:szCs w:val="28"/>
                <w:u w:val="none"/>
                <w:lang w:val="en-US" w:eastAsia="zh-CN" w:bidi="ar"/>
                <w14:textFill>
                  <w14:solidFill>
                    <w14:schemeClr w14:val="tx1"/>
                  </w14:solidFill>
                </w14:textFill>
              </w:rPr>
              <w:t>高区初村镇</w:t>
            </w:r>
          </w:p>
        </w:tc>
        <w:tc>
          <w:tcPr>
            <w:tcW w:w="1858" w:type="dxa"/>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both"/>
              <w:textAlignment w:val="center"/>
              <w:rPr>
                <w:rFonts w:hint="eastAsia" w:ascii="华文仿宋" w:hAnsi="华文仿宋" w:eastAsia="华文仿宋" w:cs="华文仿宋"/>
                <w:b w:val="0"/>
                <w:bCs w:val="0"/>
                <w:color w:val="000000" w:themeColor="text1"/>
                <w:kern w:val="2"/>
                <w:sz w:val="28"/>
                <w:szCs w:val="28"/>
                <w:lang w:val="en-US" w:eastAsia="zh-CN" w:bidi="ar-SA"/>
                <w14:textFill>
                  <w14:solidFill>
                    <w14:schemeClr w14:val="tx1"/>
                  </w14:solidFill>
                </w14:textFill>
              </w:rPr>
            </w:pPr>
            <w:r>
              <w:rPr>
                <w:rFonts w:hint="eastAsia" w:ascii="华文仿宋" w:hAnsi="华文仿宋" w:eastAsia="华文仿宋" w:cs="华文仿宋"/>
                <w:i w:val="0"/>
                <w:color w:val="000000" w:themeColor="text1"/>
                <w:kern w:val="0"/>
                <w:sz w:val="28"/>
                <w:szCs w:val="28"/>
                <w:u w:val="none"/>
                <w:lang w:val="en-US" w:eastAsia="zh-CN" w:bidi="ar"/>
                <w14:textFill>
                  <w14:solidFill>
                    <w14:schemeClr w14:val="tx1"/>
                  </w14:solidFill>
                </w14:textFill>
              </w:rPr>
              <w:t>经区泊于镇</w:t>
            </w:r>
          </w:p>
        </w:tc>
        <w:tc>
          <w:tcPr>
            <w:tcW w:w="1687" w:type="dxa"/>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both"/>
              <w:textAlignment w:val="center"/>
              <w:rPr>
                <w:rFonts w:hint="eastAsia" w:ascii="华文仿宋" w:hAnsi="华文仿宋" w:eastAsia="华文仿宋" w:cs="华文仿宋"/>
                <w:b w:val="0"/>
                <w:bCs w:val="0"/>
                <w:color w:val="000000" w:themeColor="text1"/>
                <w:kern w:val="2"/>
                <w:sz w:val="28"/>
                <w:szCs w:val="28"/>
                <w:lang w:val="en-US" w:eastAsia="zh-CN" w:bidi="ar-SA"/>
                <w14:textFill>
                  <w14:solidFill>
                    <w14:schemeClr w14:val="tx1"/>
                  </w14:solidFill>
                </w14:textFill>
              </w:rPr>
            </w:pPr>
            <w:r>
              <w:rPr>
                <w:rFonts w:hint="eastAsia" w:ascii="华文仿宋" w:hAnsi="华文仿宋" w:eastAsia="华文仿宋" w:cs="华文仿宋"/>
                <w:i w:val="0"/>
                <w:color w:val="000000" w:themeColor="text1"/>
                <w:kern w:val="0"/>
                <w:sz w:val="28"/>
                <w:szCs w:val="28"/>
                <w:u w:val="none"/>
                <w:lang w:val="en-US" w:eastAsia="zh-CN" w:bidi="ar"/>
                <w14:textFill>
                  <w14:solidFill>
                    <w14:schemeClr w14:val="tx1"/>
                  </w14:solidFill>
                </w14:textFill>
              </w:rPr>
              <w:t>环翠区羊亭镇</w:t>
            </w:r>
          </w:p>
        </w:tc>
        <w:tc>
          <w:tcPr>
            <w:tcW w:w="989" w:type="dxa"/>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华文仿宋" w:hAnsi="华文仿宋" w:eastAsia="华文仿宋" w:cs="华文仿宋"/>
                <w:b w:val="0"/>
                <w:bCs w:val="0"/>
                <w:color w:val="000000" w:themeColor="text1"/>
                <w:kern w:val="2"/>
                <w:sz w:val="28"/>
                <w:szCs w:val="28"/>
                <w:lang w:val="en-US" w:eastAsia="zh-CN" w:bidi="ar-SA"/>
                <w14:textFill>
                  <w14:solidFill>
                    <w14:schemeClr w14:val="tx1"/>
                  </w14:solidFill>
                </w14:textFill>
              </w:rPr>
            </w:pPr>
            <w:r>
              <w:rPr>
                <w:rFonts w:hint="eastAsia" w:ascii="华文仿宋" w:hAnsi="华文仿宋" w:eastAsia="华文仿宋" w:cs="华文仿宋"/>
                <w:i w:val="0"/>
                <w:color w:val="000000" w:themeColor="text1"/>
                <w:kern w:val="0"/>
                <w:sz w:val="28"/>
                <w:szCs w:val="28"/>
                <w:u w:val="none"/>
                <w:lang w:val="en-US" w:eastAsia="zh-CN" w:bidi="ar"/>
                <w14:textFill>
                  <w14:solidFill>
                    <w14:schemeClr w14:val="tx1"/>
                  </w14:solidFill>
                </w14:textFill>
              </w:rPr>
              <w: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63</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中国野生动物保护协会授予威海（  ）“中国黑尾鸥之乡”的称号。</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鸡鸣岛</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小青岛</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苏山岛</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海驴岛</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64</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幸福门横向观景长廊位于多少层（  ）。</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9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10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11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12</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65</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威海海洋职业学院位于（  ）。</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高区</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环翠区</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经区</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荣成市</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66</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环翠楼广场的铜像是民族英雄（  ）。</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刘步蟾</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丁汝昌</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林永升</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邓世昌</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67</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仙姑顶景区近千件大型玉雕艺术品的材质为（  ）。</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绿松石</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岫玉</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青金石</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独山玉</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68</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《太上老子道德经》石刻位于（  ）。</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圣水岩</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槎山</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圣水观</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圣经山</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69</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现场急救时，发现伤员关节损伤（扭伤、脱臼、骨折）的，应（  ）。</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及时帮助复位</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帮助伤员缓慢活动损伤关节</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尽量保持损伤骨节静止不动</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双手拖住损伤关节</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70</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发生道路交通事故或乘客意外事件，出租汽车驾驶员对乘客病情判断后，需立即救护的，应尽快拨打呼救电话，简洁地表达（  ）。</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人、地、时间、经过</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人、地、救护措施、经过</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人、时间、经过、现状</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人、地、状况、救护措施</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71</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使用车载灭火器灭火时，应该将灭火器对准（  ）。</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火苗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火焰中部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火源根部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火源附近部位</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72</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雪天行驶车辆需要减速时，应该（  ）。</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紧急制动减速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利用发动机制动，可轻踩制动踏板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猛拉驻车制动器减速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抢档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73</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公安机关（  ）核查持证出租汽车驾驶员背景信息变化情况。</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每月</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每季度</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每半年</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每年</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74</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冰雪路面上行驶的危险性在于（  ）。</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制动距离延长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电气设备易受潮短路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轮胎附着力增大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轮胎附着力不变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75</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属于日常维护工作内容是（  ）。</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补足轮胎气压，剔除轮胎间的杂物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检查和调整制动间隙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调整转向节、转向臂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轮胎换位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76</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出租汽车车辆日常维护检查项目中，不属于日常维护检查项目的是（  ）。</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反光镜是否正常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仪表、指示灯是否正常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车辆转向节、转向摇臂是否正常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燃油的油量或 者燃气压力是 否正常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77</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出租汽车运营服务中，属于严重服务纠纷的是（  ）。</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语言纠纷</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磕碰纠纷</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颠簸伤人</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钱币纠纷</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78</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）无法满足约车需求的，应及时告知约车人。</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网络预约出租汽车平台公司</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网络预约出租汽车驾驶员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网络预约出租汽车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乘客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79</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网络预约出租汽车按约定到达上车地点前收到约车人取消订单信息的，（  ）应及时通知驾驶员取消行程。</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网约出租汽车平台公司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网约出租汽车驾驶员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网约出租汽车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约车人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80</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到达下车地点后，（  ）应通过手机短信或客户端应用程序告知约车人本次用车服务费用。</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网络预约出租汽车平台公司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网络预约出租汽车驾驶员</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网络预约出租汽车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乘客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81</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在乘客确认订单金额并完成支付后，（  ）应向乘客提供出租汽车发票，约车人、乘客另有要求的除外。</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网约出租汽车平台公司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网约出租汽车驾驶员</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网约出租汽车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约车人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82</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出租汽车驾驶员服务语言应当采用（  ）。</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外语</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普通话</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当地方言</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以上均可以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83</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当出租汽车驾驶员遇到乘客提出不利于安全行驶的要求时，应当（  ）。</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全部满足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耐心劝阻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不予理会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严词拒绝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84</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color w:val="000000" w:themeColor="text1"/>
                <w:sz w:val="28"/>
                <w:szCs w:val="28"/>
                <w:lang w:eastAsia="zh-CN"/>
                <w14:textFill>
                  <w14:solidFill>
                    <w14:schemeClr w14:val="tx1"/>
                  </w14:solidFill>
                </w14:textFill>
              </w:rPr>
              <w:t>（</w:t>
            </w:r>
            <w:r>
              <w:rPr>
                <w:rFonts w:hint="eastAsia" w:ascii="华文仿宋" w:hAnsi="华文仿宋" w:eastAsia="华文仿宋" w:cs="华文仿宋"/>
                <w:color w:val="000000" w:themeColor="text1"/>
                <w:sz w:val="28"/>
                <w:szCs w:val="28"/>
                <w:lang w:val="en-US" w:eastAsia="zh-CN"/>
                <w14:textFill>
                  <w14:solidFill>
                    <w14:schemeClr w14:val="tx1"/>
                  </w14:solidFill>
                </w14:textFill>
              </w:rPr>
              <w:t xml:space="preserve">  </w:t>
            </w:r>
            <w:r>
              <w:rPr>
                <w:rFonts w:hint="eastAsia" w:ascii="华文仿宋" w:hAnsi="华文仿宋" w:eastAsia="华文仿宋" w:cs="华文仿宋"/>
                <w:color w:val="000000" w:themeColor="text1"/>
                <w:sz w:val="28"/>
                <w:szCs w:val="28"/>
                <w:lang w:eastAsia="zh-CN"/>
                <w14:textFill>
                  <w14:solidFill>
                    <w14:schemeClr w14:val="tx1"/>
                  </w14:solidFill>
                </w14:textFill>
              </w:rPr>
              <w:t>）</w:t>
            </w:r>
            <w:r>
              <w:rPr>
                <w:rFonts w:hint="eastAsia" w:ascii="华文仿宋" w:hAnsi="华文仿宋" w:eastAsia="华文仿宋" w:cs="华文仿宋"/>
                <w:color w:val="000000" w:themeColor="text1"/>
                <w:sz w:val="28"/>
                <w:szCs w:val="28"/>
                <w14:textFill>
                  <w14:solidFill>
                    <w14:schemeClr w14:val="tx1"/>
                  </w14:solidFill>
                </w14:textFill>
              </w:rPr>
              <w:t>在市人民政府的领导下，负责指导全市网约车（含聚合平台）经营服务管理工作</w:t>
            </w: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市级行政审批服务部门</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市级交通运输主管部门</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市级市场监管部门</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网约车服务平台</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85</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出租汽车驾驶员在运营过程中遇到受伤乘客时，应当（  ）。</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额外收取服务费用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可无偿提供租车服务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不得以任何理由拒载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无视其乘车需求加速通过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86</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出租汽车驾驶员应当依据国家有关标准和车辆维修手册、使用说明书等，结合车辆的车型类别、行驶里程、使用年限、（  ）、道路条件等因素，自行确定车辆维护周期，确保车辆技术状况良好。</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运行状况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卫星定位装置</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应急报警装置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服务设施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87</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出租汽车的车辆维护分为一级维护、二级维护和（  ）。</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三级维护</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四级维护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五级维护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日常维护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88</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出租汽车的车辆二级维护作业由（  ）负责执行。</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交通运输主管部门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机动车维修企业</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出租汽车经营者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89</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出租汽车的车辆日常维护以清洗、补给和（  ）为主要内容。</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检查</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排故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试车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紧固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90</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需要从车窗逃生时，用安全锤敲击安全玻璃的（  ）。</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四个角落部位</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中心部位</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中下部位</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任意部位</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91</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在高速公路上行驶，当车流量较少时，采取（  ）可以降低车辆燃料消耗。</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开启定速巡航装置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发动机高转速行驶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保持车辆低速行驶</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选择经济车速行驶</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92</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胸外心脏按压的频率为每分钟（  ）次。</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80</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90</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100</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150</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93</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在没有限速标志、标线且没有道路中心线的城市道路上行驶时，最高行驶速度不得超过每小时（  ）公里。</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20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30</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40</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50</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94</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在没有限速标志、标线且同方向只有1条机动车道的城市道路上行驶时，最高行驶速度不得超过每小时（  ）公里。</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30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40</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50</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60</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95</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在高速公路上行驶，遇有雾、雨、雪、沙尘、冰雹等气象，且能见度小于100米时，车速不得超过每小时（  ）公里，与同车道前车保持50米以上的距离。</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30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40</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50</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60</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96</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在高速公路上行驶，遇有雾、雨、雪、沙尘、冰雹等气象，且能见度小于50米时，车速不得超过每小时（  ）公里，并从最近的出口尽快驶离高速公路。</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20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30</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40</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50</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97</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驾驶员连续驾驶车辆超过4小时应当立即停车休息，且停车休息时间不得少于（  ）分钟。</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10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15</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20</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25</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98</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随着行驶速度的提高，驾驶员的有效视野会（  ）。</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越来越宽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越来越窄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时宽时窄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保持不变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99</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与白天相比，夜间驾驶员的视距（  ）。</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变长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变短</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不变</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不确定</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100</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在驾驶车辆过程中，如果将制动踏板踩到底，车辆不能立即减速、停车，应该是（  ）发生故障。</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冷却系统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转向系统</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传动系统</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制动系统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101</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车辆在行驶过程中发动机突然熄火，应当（  ）。</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迅速踩下制动踏板停在道路中央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开启右转向灯将车缓慢滑行到路边停车检查</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关闭油箱开关踏下离合器踏板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关闭点火开关急转转向盘驶离行车道</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102</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高速行驶时，突然发现前方道路中间停有故障车辆时，驾驶员应避免（  ）。</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沉着冷静</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控制方向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急转方向</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制动减速</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103</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出租汽车驾驶员有交通肇事犯罪、危险驾驶犯罪记录，有吸毒记录，有饮酒后驾驶记录，有暴力犯罪记录，有最近连续3个记分周期内记满12分记录等情形的，（  ）其从业资格证，不得从事出租客运服务。</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注销</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吊销</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撤销</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撤回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104</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出租汽车驾驶员应增强自我防范意识，正确处理（  ）与经济利益的关系。</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稳定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社会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安全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他人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105</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出租汽车驾驶员在遇劫后，要注意自我保护，特别要注意（  ）安全。</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生命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财产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车辆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劫匪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106</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下列危险化学品中属于易燃固体的是（  ）。</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火柴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烟花</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电石</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燃油</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107</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硫酸、硝酸、盐酸属于危险化学品中的（  ）。</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易燃性物质</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氧化性物质</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腐蚀性物质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毒性物质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108</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车辆燃油起火时，下列物品不能用于灭火的是（  ）。</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水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砂土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灭火器</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浸水衣服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109</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出租车驾驶员掌握基本的机动车（  ）知识，能判断和排除车辆一般故障。</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购买</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驾驶</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维修</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保险</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110</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发生火灾事故，扑救火灾最有利的阶段是（  ）。</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着火初起阶段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着火发展阶段</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着火猛烈阶段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着火下降阶段</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111</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灭火器的压力表指针在（  ）区域位置时，压力为正常。</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红色</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黄色</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绿色</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以上区域均正常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112</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在人、车、路、环境等因素中，驾驶员是导致道路交通事故发生的（  ）。</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主要因素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次要因素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客观因素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外部因素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113</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夜间道路环境对安全行车的主要影响是（  ）。</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交通状况复杂多变</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驾驶员体力下降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驾驶员视野受限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气温较低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114</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在高温天气驾驶车辆发现轮胎温度过高时，应该（  ）。</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选择阴凉处停车降温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给轮胎浇水降温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给轮胎放气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继续行驶</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115</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在驾驶车辆行驶中，突然方向向右跑偏，转向盘无法控制，一般情况下是（  ）。</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右前轮爆胎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右后轮爆胎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左前轮爆胎</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左后轮爆胎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116</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在驾驶车辆高速行驶中，在转向失控的情况下使用紧急制动，很容易造成（  ）。</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爆炸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爆胎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熄火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翻车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117</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途经泥泞路段时，应选择坚实的路面，（  ）通过。</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加速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高速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频繁转向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低速平稳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118</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发生侧滑时，驾驶员应该立即（  ），同时向侧滑的一方转动转向盘，并及时回转修正方向。</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踏下离合器踏板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拉紧驻车制动器</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踏下加速踏板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松抬制动踏板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119</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通过上坡路时，驾驶员在（  ）时应该放松加速踏板。</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 爬坡中间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驶上坡顶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接近坡顶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驶过坡顶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120</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通过长下坡路段，发现制动器效能减弱时，驾驶员应该（  ）。</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及时停车降温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挂空挡继续行驶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继续重踩制动踏板</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使用驻车制动继续行驶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121</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威海市客流集散地可设置出租汽车（  ）、进出流程、隔离设施等。</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专用通道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直接通道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停车位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专用位</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122</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在冰雪路面行驶的危险性在于（  ）。</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电气设备易受潮短路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油电线路容易软化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轮胎附着力增大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制动距离延长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123</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客流集散地运营单位设定网络预约出租汽车专属上客点位（区）的滞留时长不得超过（  ）。</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 5分钟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10分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15分钟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20分钟</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124</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出租汽车在公交站点上下乘客时，采用（  ）方式。</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驻车等待   </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长时间待客   </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即上即走    </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随意停车</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125</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color w:val="000000" w:themeColor="text1"/>
                <w:sz w:val="28"/>
                <w:szCs w:val="28"/>
                <w14:textFill>
                  <w14:solidFill>
                    <w14:schemeClr w14:val="tx1"/>
                  </w14:solidFill>
                </w14:textFill>
              </w:rPr>
              <w:t>插电式混合动力汽车轴距不小于</w:t>
            </w:r>
            <w:r>
              <w:rPr>
                <w:rFonts w:hint="eastAsia" w:ascii="华文仿宋" w:hAnsi="华文仿宋" w:eastAsia="华文仿宋" w:cs="华文仿宋"/>
                <w:b w:val="0"/>
                <w:bCs/>
                <w:color w:val="000000" w:themeColor="text1"/>
                <w:sz w:val="28"/>
                <w:szCs w:val="28"/>
                <w:lang w:eastAsia="zh-CN"/>
                <w14:textFill>
                  <w14:solidFill>
                    <w14:schemeClr w14:val="tx1"/>
                  </w14:solidFill>
                </w14:textFill>
              </w:rPr>
              <w:t>（</w:t>
            </w:r>
            <w:r>
              <w:rPr>
                <w:rFonts w:hint="eastAsia" w:ascii="华文仿宋" w:hAnsi="华文仿宋" w:eastAsia="华文仿宋" w:cs="华文仿宋"/>
                <w:b w:val="0"/>
                <w:bCs/>
                <w:color w:val="000000" w:themeColor="text1"/>
                <w:sz w:val="28"/>
                <w:szCs w:val="28"/>
                <w:lang w:val="en-US" w:eastAsia="zh-CN"/>
                <w14:textFill>
                  <w14:solidFill>
                    <w14:schemeClr w14:val="tx1"/>
                  </w14:solidFill>
                </w14:textFill>
              </w:rPr>
              <w:t xml:space="preserve">  </w:t>
            </w:r>
            <w:r>
              <w:rPr>
                <w:rFonts w:hint="eastAsia" w:ascii="华文仿宋" w:hAnsi="华文仿宋" w:eastAsia="华文仿宋" w:cs="华文仿宋"/>
                <w:b w:val="0"/>
                <w:bCs/>
                <w:color w:val="000000" w:themeColor="text1"/>
                <w:sz w:val="28"/>
                <w:szCs w:val="28"/>
                <w:lang w:eastAsia="zh-CN"/>
                <w14:textFill>
                  <w14:solidFill>
                    <w14:schemeClr w14:val="tx1"/>
                  </w14:solidFill>
                </w14:textFill>
              </w:rPr>
              <w:t>）</w:t>
            </w:r>
            <w:r>
              <w:rPr>
                <w:rFonts w:hint="eastAsia" w:ascii="华文仿宋" w:hAnsi="华文仿宋" w:eastAsia="华文仿宋" w:cs="华文仿宋"/>
                <w:b w:val="0"/>
                <w:bCs/>
                <w:color w:val="000000" w:themeColor="text1"/>
                <w:sz w:val="28"/>
                <w:szCs w:val="28"/>
                <w14:textFill>
                  <w14:solidFill>
                    <w14:schemeClr w14:val="tx1"/>
                  </w14:solidFill>
                </w14:textFill>
              </w:rPr>
              <w:t>毫米、纯电驱动状态下续航里程</w:t>
            </w:r>
            <w:r>
              <w:rPr>
                <w:rFonts w:hint="eastAsia" w:ascii="华文仿宋" w:hAnsi="华文仿宋" w:eastAsia="华文仿宋" w:cs="华文仿宋"/>
                <w:b w:val="0"/>
                <w:bCs/>
                <w:color w:val="000000" w:themeColor="text1"/>
                <w:sz w:val="28"/>
                <w:szCs w:val="28"/>
                <w:lang w:eastAsia="zh-CN"/>
                <w14:textFill>
                  <w14:solidFill>
                    <w14:schemeClr w14:val="tx1"/>
                  </w14:solidFill>
                </w14:textFill>
              </w:rPr>
              <w:t>（</w:t>
            </w:r>
            <w:r>
              <w:rPr>
                <w:rFonts w:hint="eastAsia" w:ascii="华文仿宋" w:hAnsi="华文仿宋" w:eastAsia="华文仿宋" w:cs="华文仿宋"/>
                <w:b w:val="0"/>
                <w:bCs/>
                <w:color w:val="000000" w:themeColor="text1"/>
                <w:sz w:val="28"/>
                <w:szCs w:val="28"/>
                <w:lang w:val="en-US" w:eastAsia="zh-CN"/>
                <w14:textFill>
                  <w14:solidFill>
                    <w14:schemeClr w14:val="tx1"/>
                  </w14:solidFill>
                </w14:textFill>
              </w:rPr>
              <w:t xml:space="preserve">  </w:t>
            </w:r>
            <w:r>
              <w:rPr>
                <w:rFonts w:hint="eastAsia" w:ascii="华文仿宋" w:hAnsi="华文仿宋" w:eastAsia="华文仿宋" w:cs="华文仿宋"/>
                <w:b w:val="0"/>
                <w:bCs/>
                <w:color w:val="000000" w:themeColor="text1"/>
                <w:sz w:val="28"/>
                <w:szCs w:val="28"/>
                <w:lang w:eastAsia="zh-CN"/>
                <w14:textFill>
                  <w14:solidFill>
                    <w14:schemeClr w14:val="tx1"/>
                  </w14:solidFill>
                </w14:textFill>
              </w:rPr>
              <w:t>）</w:t>
            </w:r>
            <w:r>
              <w:rPr>
                <w:rFonts w:hint="eastAsia" w:ascii="华文仿宋" w:hAnsi="华文仿宋" w:eastAsia="华文仿宋" w:cs="华文仿宋"/>
                <w:b w:val="0"/>
                <w:bCs/>
                <w:color w:val="000000" w:themeColor="text1"/>
                <w:sz w:val="28"/>
                <w:szCs w:val="28"/>
                <w14:textFill>
                  <w14:solidFill>
                    <w14:schemeClr w14:val="tx1"/>
                  </w14:solidFill>
                </w14:textFill>
              </w:rPr>
              <w:t>公里以上</w:t>
            </w: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2650、300</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2650、50</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2700、300</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2700、50</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126</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《网络预约出租汽车运输证》有效期起始日为发证之日，届满日为车辆行驶证载明的初次注册之日顺延（  ）年对应的日期，经营区域为“威海市”。</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6</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8</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10</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15</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127</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现场急救时，发现伤员腹部肌肉紧张疼痛时，可采用（  ）方法进行缓解。</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抬起伤员腿部直至垂直状</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将膝盖下垫高</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将伤员抬至半坐状态</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将伤员放至平躺状态</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128</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预防疲劳驾驶最可靠、最有效的方法是（  ）。</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收听音乐</w:t>
            </w: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保证充足睡眠</w:t>
            </w: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深呼吸</w:t>
            </w: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喝浓茶</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129</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巡游车行业发展应当与（  ）相适应、与城市建设和公共交通行业发展相结合，其相关运营配套设施建设应当纳入城市建设规划。</w:t>
            </w:r>
          </w:p>
        </w:tc>
        <w:tc>
          <w:tcPr>
            <w:tcW w:w="1854"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城市人口</w:t>
            </w:r>
          </w:p>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p>
        </w:tc>
        <w:tc>
          <w:tcPr>
            <w:tcW w:w="201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城市经济社会发展水平</w:t>
            </w:r>
          </w:p>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p>
        </w:tc>
        <w:tc>
          <w:tcPr>
            <w:tcW w:w="1858"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交通流量</w:t>
            </w:r>
          </w:p>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p>
        </w:tc>
        <w:tc>
          <w:tcPr>
            <w:tcW w:w="1687"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出行需求</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2"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130</w:t>
            </w:r>
          </w:p>
        </w:tc>
        <w:tc>
          <w:tcPr>
            <w:tcW w:w="4696"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巡游车辆经营权到期拟继续从事经营的，应当在车辆经营权有效期届满（）日前，向交通运输主管部门提出申请。</w:t>
            </w:r>
          </w:p>
        </w:tc>
        <w:tc>
          <w:tcPr>
            <w:tcW w:w="1854" w:type="dxa"/>
            <w:vAlign w:val="center"/>
          </w:tcPr>
          <w:p>
            <w:pPr>
              <w:pStyle w:val="5"/>
              <w:keepNext w:val="0"/>
              <w:keepLines w:val="0"/>
              <w:pageBreakBefore w:val="0"/>
              <w:widowControl/>
              <w:numPr>
                <w:ilvl w:val="0"/>
                <w:numId w:val="0"/>
              </w:numPr>
              <w:kinsoku/>
              <w:wordWrap/>
              <w:overflowPunct/>
              <w:topLinePunct w:val="0"/>
              <w:autoSpaceDE/>
              <w:autoSpaceDN/>
              <w:bidi w:val="0"/>
              <w:adjustRightInd/>
              <w:snapToGrid/>
              <w:spacing w:line="400" w:lineRule="exact"/>
              <w:ind w:left="0" w:leftChars="0" w:firstLine="0" w:firstLineChars="0"/>
              <w:jc w:val="both"/>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10</w:t>
            </w:r>
          </w:p>
        </w:tc>
        <w:tc>
          <w:tcPr>
            <w:tcW w:w="2012" w:type="dxa"/>
            <w:vAlign w:val="center"/>
          </w:tcPr>
          <w:p>
            <w:pPr>
              <w:pStyle w:val="5"/>
              <w:keepNext w:val="0"/>
              <w:keepLines w:val="0"/>
              <w:pageBreakBefore w:val="0"/>
              <w:widowControl/>
              <w:numPr>
                <w:ilvl w:val="0"/>
                <w:numId w:val="0"/>
              </w:numPr>
              <w:kinsoku/>
              <w:wordWrap/>
              <w:overflowPunct/>
              <w:topLinePunct w:val="0"/>
              <w:autoSpaceDE/>
              <w:autoSpaceDN/>
              <w:bidi w:val="0"/>
              <w:adjustRightInd/>
              <w:snapToGrid/>
              <w:spacing w:line="400" w:lineRule="exact"/>
              <w:ind w:left="0" w:leftChars="0" w:firstLine="0" w:firstLineChars="0"/>
              <w:jc w:val="both"/>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15</w:t>
            </w:r>
          </w:p>
        </w:tc>
        <w:tc>
          <w:tcPr>
            <w:tcW w:w="1858" w:type="dxa"/>
            <w:vAlign w:val="center"/>
          </w:tcPr>
          <w:p>
            <w:pPr>
              <w:pStyle w:val="5"/>
              <w:keepNext w:val="0"/>
              <w:keepLines w:val="0"/>
              <w:pageBreakBefore w:val="0"/>
              <w:widowControl/>
              <w:numPr>
                <w:ilvl w:val="0"/>
                <w:numId w:val="0"/>
              </w:numPr>
              <w:kinsoku/>
              <w:wordWrap/>
              <w:overflowPunct/>
              <w:topLinePunct w:val="0"/>
              <w:autoSpaceDE/>
              <w:autoSpaceDN/>
              <w:bidi w:val="0"/>
              <w:adjustRightInd/>
              <w:snapToGrid/>
              <w:spacing w:line="400" w:lineRule="exact"/>
              <w:ind w:left="0" w:leftChars="0" w:firstLine="0" w:firstLineChars="0"/>
              <w:jc w:val="both"/>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30</w:t>
            </w:r>
          </w:p>
        </w:tc>
        <w:tc>
          <w:tcPr>
            <w:tcW w:w="1687" w:type="dxa"/>
            <w:vAlign w:val="center"/>
          </w:tcPr>
          <w:p>
            <w:pPr>
              <w:pStyle w:val="5"/>
              <w:keepNext w:val="0"/>
              <w:keepLines w:val="0"/>
              <w:pageBreakBefore w:val="0"/>
              <w:widowControl/>
              <w:numPr>
                <w:ilvl w:val="0"/>
                <w:numId w:val="0"/>
              </w:numPr>
              <w:kinsoku/>
              <w:wordWrap/>
              <w:overflowPunct/>
              <w:topLinePunct w:val="0"/>
              <w:autoSpaceDE/>
              <w:autoSpaceDN/>
              <w:bidi w:val="0"/>
              <w:adjustRightInd/>
              <w:snapToGrid/>
              <w:spacing w:line="400" w:lineRule="exact"/>
              <w:ind w:left="0" w:leftChars="0" w:firstLine="0" w:firstLineChars="0"/>
              <w:jc w:val="both"/>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60</w:t>
            </w:r>
          </w:p>
        </w:tc>
        <w:tc>
          <w:tcPr>
            <w:tcW w:w="989" w:type="dxa"/>
            <w:vAlign w:val="center"/>
          </w:tcPr>
          <w:p>
            <w:pPr>
              <w:pStyle w:val="5"/>
              <w:keepNext w:val="0"/>
              <w:keepLines w:val="0"/>
              <w:pageBreakBefore w:val="0"/>
              <w:widowControl/>
              <w:numPr>
                <w:ilvl w:val="0"/>
                <w:numId w:val="0"/>
              </w:numPr>
              <w:kinsoku/>
              <w:wordWrap/>
              <w:overflowPunct/>
              <w:topLinePunct w:val="0"/>
              <w:autoSpaceDE/>
              <w:autoSpaceDN/>
              <w:bidi w:val="0"/>
              <w:adjustRightInd/>
              <w:snapToGrid/>
              <w:spacing w:line="400" w:lineRule="exact"/>
              <w:ind w:left="0" w:leftChars="0" w:firstLine="0" w:firstLineChars="0"/>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D</w:t>
            </w:r>
          </w:p>
        </w:tc>
      </w:tr>
    </w:tbl>
    <w:p>
      <w:pPr>
        <w:numPr>
          <w:ilvl w:val="0"/>
          <w:numId w:val="0"/>
        </w:numPr>
        <w:rPr>
          <w:rFonts w:hint="default"/>
          <w:color w:val="000000" w:themeColor="text1"/>
          <w:lang w:val="en-US" w:eastAsia="zh-CN"/>
          <w14:textFill>
            <w14:solidFill>
              <w14:schemeClr w14:val="tx1"/>
            </w14:solidFill>
          </w14:textFill>
        </w:rPr>
      </w:pPr>
    </w:p>
    <w:p>
      <w:pPr>
        <w:numPr>
          <w:ilvl w:val="0"/>
          <w:numId w:val="0"/>
        </w:numPr>
        <w:ind w:firstLine="640" w:firstLineChars="200"/>
        <w:rPr>
          <w:rFonts w:hint="eastAsia" w:ascii="方正黑体_GBK" w:hAnsi="方正黑体_GBK" w:eastAsia="方正黑体_GBK" w:cs="方正黑体_GBK"/>
          <w:b w:val="0"/>
          <w:bCs w:val="0"/>
          <w:color w:val="000000" w:themeColor="text1"/>
          <w:sz w:val="32"/>
          <w:szCs w:val="40"/>
          <w:lang w:val="en-US" w:eastAsia="zh-CN"/>
          <w14:textFill>
            <w14:solidFill>
              <w14:schemeClr w14:val="tx1"/>
            </w14:solidFill>
          </w14:textFill>
        </w:rPr>
      </w:pPr>
    </w:p>
    <w:p>
      <w:pPr>
        <w:numPr>
          <w:ilvl w:val="0"/>
          <w:numId w:val="0"/>
        </w:numPr>
        <w:ind w:firstLine="640" w:firstLineChars="200"/>
        <w:rPr>
          <w:rFonts w:hint="eastAsia" w:ascii="方正黑体_GBK" w:hAnsi="方正黑体_GBK" w:eastAsia="方正黑体_GBK" w:cs="方正黑体_GBK"/>
          <w:b w:val="0"/>
          <w:bCs w:val="0"/>
          <w:color w:val="000000" w:themeColor="text1"/>
          <w:sz w:val="32"/>
          <w:szCs w:val="40"/>
          <w:lang w:val="en-US" w:eastAsia="zh-CN"/>
          <w14:textFill>
            <w14:solidFill>
              <w14:schemeClr w14:val="tx1"/>
            </w14:solidFill>
          </w14:textFill>
        </w:rPr>
      </w:pPr>
      <w:r>
        <w:rPr>
          <w:rFonts w:hint="eastAsia" w:ascii="方正黑体_GBK" w:hAnsi="方正黑体_GBK" w:eastAsia="方正黑体_GBK" w:cs="方正黑体_GBK"/>
          <w:b w:val="0"/>
          <w:bCs w:val="0"/>
          <w:color w:val="000000" w:themeColor="text1"/>
          <w:sz w:val="32"/>
          <w:szCs w:val="40"/>
          <w:lang w:val="en-US" w:eastAsia="zh-CN"/>
          <w14:textFill>
            <w14:solidFill>
              <w14:schemeClr w14:val="tx1"/>
            </w14:solidFill>
          </w14:textFill>
        </w:rPr>
        <w:t>三、多选题（100题）</w:t>
      </w:r>
    </w:p>
    <w:p>
      <w:pPr>
        <w:pStyle w:val="2"/>
        <w:rPr>
          <w:rFonts w:hint="eastAsia"/>
          <w:color w:val="000000" w:themeColor="text1"/>
          <w:lang w:val="en-US" w:eastAsia="zh-CN"/>
          <w14:textFill>
            <w14:solidFill>
              <w14:schemeClr w14:val="tx1"/>
            </w14:solidFill>
          </w14:textFill>
        </w:rPr>
      </w:pPr>
    </w:p>
    <w:tbl>
      <w:tblPr>
        <w:tblStyle w:val="8"/>
        <w:tblW w:w="1393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0"/>
        <w:gridCol w:w="4685"/>
        <w:gridCol w:w="1860"/>
        <w:gridCol w:w="2029"/>
        <w:gridCol w:w="1875"/>
        <w:gridCol w:w="1670"/>
        <w:gridCol w:w="9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b w:val="0"/>
                <w:bCs w:val="0"/>
                <w:color w:val="000000" w:themeColor="text1"/>
                <w:sz w:val="28"/>
                <w:szCs w:val="28"/>
                <w:vertAlign w:val="baseline"/>
                <w:lang w:val="en-US" w:eastAsia="zh-CN"/>
                <w14:textFill>
                  <w14:solidFill>
                    <w14:schemeClr w14:val="tx1"/>
                  </w14:solidFill>
                </w14:textFill>
              </w:rPr>
            </w:pPr>
            <w:r>
              <w:rPr>
                <w:rFonts w:hint="eastAsia" w:ascii="方正黑体_GBK" w:hAnsi="方正黑体_GBK" w:eastAsia="方正黑体_GBK" w:cs="方正黑体_GBK"/>
                <w:b w:val="0"/>
                <w:bCs w:val="0"/>
                <w:color w:val="000000" w:themeColor="text1"/>
                <w:sz w:val="28"/>
                <w:szCs w:val="28"/>
                <w:lang w:val="en-US" w:eastAsia="zh-CN"/>
                <w14:textFill>
                  <w14:solidFill>
                    <w14:schemeClr w14:val="tx1"/>
                  </w14:solidFill>
                </w14:textFill>
              </w:rPr>
              <w:t>序号</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b w:val="0"/>
                <w:bCs w:val="0"/>
                <w:color w:val="000000" w:themeColor="text1"/>
                <w:sz w:val="28"/>
                <w:szCs w:val="28"/>
                <w:vertAlign w:val="baseline"/>
                <w:lang w:val="en-US" w:eastAsia="zh-CN"/>
                <w14:textFill>
                  <w14:solidFill>
                    <w14:schemeClr w14:val="tx1"/>
                  </w14:solidFill>
                </w14:textFill>
              </w:rPr>
            </w:pPr>
            <w:r>
              <w:rPr>
                <w:rFonts w:hint="eastAsia" w:ascii="方正黑体_GBK" w:hAnsi="方正黑体_GBK" w:eastAsia="方正黑体_GBK" w:cs="方正黑体_GBK"/>
                <w:b w:val="0"/>
                <w:bCs w:val="0"/>
                <w:color w:val="000000" w:themeColor="text1"/>
                <w:sz w:val="28"/>
                <w:szCs w:val="28"/>
                <w:lang w:val="en-US" w:eastAsia="zh-CN"/>
                <w14:textFill>
                  <w14:solidFill>
                    <w14:schemeClr w14:val="tx1"/>
                  </w14:solidFill>
                </w14:textFill>
              </w:rPr>
              <w:t>题    干</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b w:val="0"/>
                <w:bCs w:val="0"/>
                <w:color w:val="000000" w:themeColor="text1"/>
                <w:sz w:val="28"/>
                <w:szCs w:val="28"/>
                <w:vertAlign w:val="baseline"/>
                <w:lang w:val="en-US" w:eastAsia="zh-CN"/>
                <w14:textFill>
                  <w14:solidFill>
                    <w14:schemeClr w14:val="tx1"/>
                  </w14:solidFill>
                </w14:textFill>
              </w:rPr>
            </w:pPr>
            <w:r>
              <w:rPr>
                <w:rFonts w:hint="eastAsia" w:ascii="方正黑体_GBK" w:hAnsi="方正黑体_GBK" w:eastAsia="方正黑体_GBK" w:cs="方正黑体_GBK"/>
                <w:b w:val="0"/>
                <w:bCs w:val="0"/>
                <w:color w:val="000000" w:themeColor="text1"/>
                <w:sz w:val="28"/>
                <w:szCs w:val="28"/>
                <w:lang w:val="en-US" w:eastAsia="zh-CN"/>
                <w14:textFill>
                  <w14:solidFill>
                    <w14:schemeClr w14:val="tx1"/>
                  </w14:solidFill>
                </w14:textFill>
              </w:rPr>
              <w:t>备选答案A</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b w:val="0"/>
                <w:bCs w:val="0"/>
                <w:color w:val="000000" w:themeColor="text1"/>
                <w:sz w:val="28"/>
                <w:szCs w:val="28"/>
                <w:vertAlign w:val="baseline"/>
                <w:lang w:val="en-US" w:eastAsia="zh-CN"/>
                <w14:textFill>
                  <w14:solidFill>
                    <w14:schemeClr w14:val="tx1"/>
                  </w14:solidFill>
                </w14:textFill>
              </w:rPr>
            </w:pPr>
            <w:r>
              <w:rPr>
                <w:rFonts w:hint="eastAsia" w:ascii="方正黑体_GBK" w:hAnsi="方正黑体_GBK" w:eastAsia="方正黑体_GBK" w:cs="方正黑体_GBK"/>
                <w:b w:val="0"/>
                <w:bCs w:val="0"/>
                <w:color w:val="000000" w:themeColor="text1"/>
                <w:sz w:val="28"/>
                <w:szCs w:val="28"/>
                <w:lang w:val="en-US" w:eastAsia="zh-CN"/>
                <w14:textFill>
                  <w14:solidFill>
                    <w14:schemeClr w14:val="tx1"/>
                  </w14:solidFill>
                </w14:textFill>
              </w:rPr>
              <w:t>备选答案B</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b w:val="0"/>
                <w:bCs w:val="0"/>
                <w:color w:val="000000" w:themeColor="text1"/>
                <w:sz w:val="28"/>
                <w:szCs w:val="28"/>
                <w:vertAlign w:val="baseline"/>
                <w:lang w:val="en-US" w:eastAsia="zh-CN"/>
                <w14:textFill>
                  <w14:solidFill>
                    <w14:schemeClr w14:val="tx1"/>
                  </w14:solidFill>
                </w14:textFill>
              </w:rPr>
            </w:pPr>
            <w:r>
              <w:rPr>
                <w:rFonts w:hint="eastAsia" w:ascii="方正黑体_GBK" w:hAnsi="方正黑体_GBK" w:eastAsia="方正黑体_GBK" w:cs="方正黑体_GBK"/>
                <w:b w:val="0"/>
                <w:bCs w:val="0"/>
                <w:color w:val="000000" w:themeColor="text1"/>
                <w:sz w:val="28"/>
                <w:szCs w:val="28"/>
                <w:lang w:val="en-US" w:eastAsia="zh-CN"/>
                <w14:textFill>
                  <w14:solidFill>
                    <w14:schemeClr w14:val="tx1"/>
                  </w14:solidFill>
                </w14:textFill>
              </w:rPr>
              <w:t>备选答案C</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b w:val="0"/>
                <w:bCs w:val="0"/>
                <w:color w:val="000000" w:themeColor="text1"/>
                <w:sz w:val="28"/>
                <w:szCs w:val="28"/>
                <w:vertAlign w:val="baseline"/>
                <w:lang w:val="en-US" w:eastAsia="zh-CN"/>
                <w14:textFill>
                  <w14:solidFill>
                    <w14:schemeClr w14:val="tx1"/>
                  </w14:solidFill>
                </w14:textFill>
              </w:rPr>
            </w:pPr>
            <w:r>
              <w:rPr>
                <w:rFonts w:hint="eastAsia" w:ascii="方正黑体_GBK" w:hAnsi="方正黑体_GBK" w:eastAsia="方正黑体_GBK" w:cs="方正黑体_GBK"/>
                <w:b w:val="0"/>
                <w:bCs w:val="0"/>
                <w:color w:val="000000" w:themeColor="text1"/>
                <w:sz w:val="28"/>
                <w:szCs w:val="28"/>
                <w:lang w:val="en-US" w:eastAsia="zh-CN"/>
                <w14:textFill>
                  <w14:solidFill>
                    <w14:schemeClr w14:val="tx1"/>
                  </w14:solidFill>
                </w14:textFill>
              </w:rPr>
              <w:t>备选答案D</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b w:val="0"/>
                <w:bCs w:val="0"/>
                <w:color w:val="000000" w:themeColor="text1"/>
                <w:sz w:val="28"/>
                <w:szCs w:val="28"/>
                <w:vertAlign w:val="baseline"/>
                <w:lang w:val="en-US" w:eastAsia="zh-CN"/>
                <w14:textFill>
                  <w14:solidFill>
                    <w14:schemeClr w14:val="tx1"/>
                  </w14:solidFill>
                </w14:textFill>
              </w:rPr>
            </w:pPr>
            <w:r>
              <w:rPr>
                <w:rFonts w:hint="eastAsia" w:ascii="方正黑体_GBK" w:hAnsi="方正黑体_GBK" w:eastAsia="方正黑体_GBK" w:cs="方正黑体_GBK"/>
                <w:b w:val="0"/>
                <w:bCs w:val="0"/>
                <w:color w:val="000000" w:themeColor="text1"/>
                <w:sz w:val="28"/>
                <w:szCs w:val="28"/>
                <w:lang w:val="en-US" w:eastAsia="zh-CN"/>
                <w14:textFill>
                  <w14:solidFill>
                    <w14:schemeClr w14:val="tx1"/>
                  </w14:solidFill>
                </w14:textFill>
              </w:rPr>
              <w:t>答案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当出租车被劫持后，向警方求救时应尽可能提供（  ）。</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需要警察人数</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我方详细信息</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犯罪分子详细信息</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可以依靠的有利条件</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2</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遇到老年乘客乘车时，驾驶员应当（  ）。</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搀扶乘客上下车，适当收取服务费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主动下车，帮助乘客提拿行李</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说话温和、使用敬语</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平稳驾驶，避免紧急制动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3</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遇到聋哑乘客乘车时，驾驶员应当（  ）。</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通过表情和手势，让乘客感到友善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学习表示欢迎、友好的常用哑语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通过书面形式确认乘客目的地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模仿乘客仪态，通过玩笑调和气氛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4</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遇到孕妇乘客乘车时，驾驶员应当（  ）。</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主动下车帮助乘客放置行李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乘客上车时，车门尽量开大，避免挤碰</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征得乘客同意后，搀扶乘客上车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平稳驾驶，关闭车窗，控制好车内温度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5</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遇到行走不便的乘客乘车时，驾驶员应当（  ）。</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主动下车帮助其放置行李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征得乘客同意后，搀扶乘客上车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主动问候其行动不便原因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适当加收服务费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6</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出车前应当检查（  ）相关随车证件和工具等。</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车辆档案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车容车貌</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车辆技术状况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车辆燃料或电量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7</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出租汽车车内设施配置及车辆性能指标应体现高品质服务、差异化经营的定位，宜提供（  ）等供乘客使用。</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互联网无线接入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手机充电器</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纸巾</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雨伞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8</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新能源车辆安全检视内容包括（  ）。</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车辆性能</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动力性能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储能系统</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电控系统</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9</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color w:val="000000" w:themeColor="text1"/>
                <w:sz w:val="28"/>
                <w:szCs w:val="28"/>
                <w:highlight w:val="none"/>
                <w14:textFill>
                  <w14:solidFill>
                    <w14:schemeClr w14:val="tx1"/>
                  </w14:solidFill>
                </w14:textFill>
              </w:rPr>
              <w:t>在提供网约车服务时，提供</w:t>
            </w:r>
            <w:r>
              <w:rPr>
                <w:rFonts w:hint="eastAsia" w:ascii="华文仿宋" w:hAnsi="华文仿宋" w:eastAsia="华文仿宋" w:cs="华文仿宋"/>
                <w:b w:val="0"/>
                <w:bCs/>
                <w:color w:val="000000" w:themeColor="text1"/>
                <w:sz w:val="28"/>
                <w:szCs w:val="28"/>
                <w:highlight w:val="none"/>
                <w:lang w:eastAsia="zh-CN"/>
                <w14:textFill>
                  <w14:solidFill>
                    <w14:schemeClr w14:val="tx1"/>
                  </w14:solidFill>
                </w14:textFill>
              </w:rPr>
              <w:t>（</w:t>
            </w:r>
            <w:r>
              <w:rPr>
                <w:rFonts w:hint="eastAsia" w:ascii="华文仿宋" w:hAnsi="华文仿宋" w:eastAsia="华文仿宋" w:cs="华文仿宋"/>
                <w:b w:val="0"/>
                <w:bCs/>
                <w:color w:val="000000" w:themeColor="text1"/>
                <w:sz w:val="28"/>
                <w:szCs w:val="28"/>
                <w:highlight w:val="none"/>
                <w:lang w:val="en-US" w:eastAsia="zh-CN"/>
                <w14:textFill>
                  <w14:solidFill>
                    <w14:schemeClr w14:val="tx1"/>
                  </w14:solidFill>
                </w14:textFill>
              </w:rPr>
              <w:t xml:space="preserve">  ）</w:t>
            </w:r>
            <w:r>
              <w:rPr>
                <w:rFonts w:hint="eastAsia" w:ascii="华文仿宋" w:hAnsi="华文仿宋" w:eastAsia="华文仿宋" w:cs="华文仿宋"/>
                <w:b w:val="0"/>
                <w:bCs/>
                <w:color w:val="000000" w:themeColor="text1"/>
                <w:sz w:val="28"/>
                <w:szCs w:val="28"/>
                <w:highlight w:val="none"/>
                <w14:textFill>
                  <w14:solidFill>
                    <w14:schemeClr w14:val="tx1"/>
                  </w14:solidFill>
                </w14:textFill>
              </w:rPr>
              <w:t>等信息，及时妥善处理乘客的投诉和意见</w:t>
            </w:r>
            <w:r>
              <w:rPr>
                <w:rFonts w:hint="eastAsia" w:ascii="华文仿宋" w:hAnsi="华文仿宋" w:eastAsia="华文仿宋" w:cs="华文仿宋"/>
                <w:b w:val="0"/>
                <w:bCs/>
                <w:color w:val="000000" w:themeColor="text1"/>
                <w:sz w:val="28"/>
                <w:szCs w:val="28"/>
                <w:highlight w:val="none"/>
                <w:lang w:eastAsia="zh-CN"/>
                <w14:textFill>
                  <w14:solidFill>
                    <w14:schemeClr w14:val="tx1"/>
                  </w14:solidFill>
                </w14:textFill>
              </w:rPr>
              <w:t>。</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驾驶员姓名</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手机号码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服务评价结果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color w:val="000000" w:themeColor="text1"/>
                <w:sz w:val="28"/>
                <w:szCs w:val="28"/>
                <w:highlight w:val="none"/>
                <w14:textFill>
                  <w14:solidFill>
                    <w14:schemeClr w14:val="tx1"/>
                  </w14:solidFill>
                </w14:textFill>
              </w:rPr>
              <w:t>车辆牌照</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10</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网络预约出租汽车驾驶员约车成功后，应主动与约车人或乘客确认上车（   ）等信息，对于即时用车服务，还应告知自身位置及预计（  ），不应以不认路或其他理由要求乘客取消订单。</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上车时间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上车地点</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到达时间</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等候地点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11</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根据订单信息，出租汽车驾驶员应按约定时间到达（  ），在（  ）路段候客，并主动与乘客联系，双方（  ）。未到约定上车地点时，不应提前确认车辆已到达。</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上车地点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允许停车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确认身份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估量信息</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12</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乘客上车后，网络预约出租汽车驾驶员应向（  ）发送乘客上车确认信息，并提示可使用客户端应用程序中的（  ）实时分享功能。</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网络预约出租汽车平台公司</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车辆位置信息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约车人信息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乘客信息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13</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网络预约出租汽车驾驶员在运营过程中，应根据网络服务平台规划线路或乘客意愿选择（  ）。</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是否载客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合理路线</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不得故意绕路</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不得中途甩客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14</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威海有（  ）双一流高校校区。</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山东大学区</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哈尔滨工业大学</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北京交通大学</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哈尔滨理工大学</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15</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约车人或乘客对（  ）等有疑问或不满的，可通过拨打网络预约出租汽车平台公司服务监督电话、交通运输主管部门电话等方式进行咨询、投诉。</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服务质量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行车线路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用车费用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下车地点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16</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对于出现（  ）等方面投诉的网络预约出租汽车驾驶员，网络预约出租汽车平台公司应暂停该驾驶员提供服务，认真调查核实。</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骚扰</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吸毒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超速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服务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17</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禁止在出租车上设置（  ）以及其他设施设备。</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影响安全驾驶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破坏车容车貌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擅自张贴广告</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放置车用靠垫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18</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出租汽车应安装具有行驶记录功能的（  ），并具备行驶记录数据和运营数据的存储和实时传输功能、及报警信息的发送功能。</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视频监控装置</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卫星导航装置</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应急报警装置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车辆卫星定位装置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19</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出租汽车运营专用设备的安装与连接应满足以下要求（  ）。</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设备安装应符合车辆电力负载要求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设备安装不应改变车辆本身的电气结构与布线</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设备线束应与整车线束集成设计，统一接头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设备连接应紧固、美观</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20</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下列（  ）行为属于“不文明交通行为”。</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不礼让斑马线</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车辆乱停乱放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占用非机动车道、应急车道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开车接打手机</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21</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出租汽车驾驶员要牢固树立（  ）的安全意识。</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安全第一</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预防为主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速度第一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客源优先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22</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影响安全运营的客观因素有（  ）。</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交通环境</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天气情况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车辆性能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道路状况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23</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出租汽车驾驶员在运营过程中能够克服和控制消极情绪是减少道路交通事故的重要因素，这要求驾驶员做到（  ）。</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增强道德和法制观念</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根据个人喜好选择乘客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谨防不良的激情干扰心态和行为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努力保持宽容、豁达、乐观的心态</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24</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借道超车时，驾驶员应该（  ）。</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打开转向灯盲目跟随前车超车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与对面来车有会车可能时加速超车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判断是否有足够的时间、空间完成超车动作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与被超车辆拉开必要的安全距离后迅速驶回原车道</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25</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车辆行驶到商业场所、繁华路段附近时，驾驶员要（  ）。</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加速行驶通过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时刻高度警惕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减速慢行行驶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随时准备停车避让</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26</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行驶中遇有下列情形（   ）的，最高行驶速度不得超过每小时30公里。</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进出非机动车道，通过铁路道口、急弯路、窄路、窄桥时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在高速公路上行驶，遇有雾、雨、雪、沙尘、冰雹等气象，且能见度小于100米时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掉头、转弯、下陡坡时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在冰雪、泥泞的道路上行驶时</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27</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道路上发生故障或者发生交通事故，妨碍交通又难以移动的，应当按照规定开启危险报警闪光灯，并在车后（   ）米处设置警告标志。</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50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100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150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200</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28</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道路上发生故障或者发生交通事故时，驾驶员应协助乘客下车至安全区域，并迅速（   ）。</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打开车辆转向灯</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打开危险警告信号灯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按规定放置急救标识牌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按规定放置三角警告牌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29</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运营过程中车辆突然起火，驾驶员正确的应急处置方法是（  ）。</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立即停车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疏散乘客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关闭油电路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报警并采取正确方式灭火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30</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高速公路上行驶，车速超过每小时100公里时，应当与同车道前车保持（  ）米以上的距离，车速低于每小时100公里时，与同车道前车距离可以适当缩短，但最小距离不得少于（  ）米。 </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200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150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100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50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31</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高速公路上行驶，遇有雾、雨、雪、沙尘、冰雹等气象，且能见度小于200米时，车速不得超过每小时（  ）公里，与同车道前车保持（  ）米以上的距离。</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 40</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 60</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 150</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100</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32</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车辆通过桥梁时，应该（  ）。</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注意桥头的交通标志和提示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观察交通情况在条件允许时安全通过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道路条件允许时超速行驶</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尽量避免在窄桥上会车、制动和停车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33</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弯道上会车时应该（  ）。</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以道路中心线为界，靠车道右侧行驶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以道路中心线为界，靠车道左侧行驶</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没有道路中心线的，保持一定横向间距行驶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保持较低车速行驶</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34</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车辆在无分隔双向两车道行驶，下列哪些情况不宜超车（  ）。</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对向车道车流量较大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前车正在加速行驶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前车不让行</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与对面来车有会车可能时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35</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下列（  ）是易燃、易爆、有毒等危害公共安全的物品。</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汽油、柴油、煤油、溶剂油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松香、酒精、液化气体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喷雾剂、油漆、双氧水</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雷管、炸药、烟花爆竹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36</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食（饮）用下列（  ）物质，可能被误认为酒后驾驶。</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藿香正气水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口气清新剂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漱口水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蛋黄派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37</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出租汽车驾驶员服用对身体神经系统有影响的药物时，会导致（  ）。</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动作协调性提高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动作准确性下降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反应及操控能力下降</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听力、视力、注意力减退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38</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下列哪些项目属于出租汽车运营前车辆安全检视的内容（  ）。</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轮胎气压及磨损是否正常，螺栓有无缺失或松动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车用燃油油量或燃气压力、机油油面和压力是否正常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各类仪表、指示灯是否正常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车辆有无漏水、漏油、漏气、漏电现象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39</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运营过程中发生有人员伤亡的道路交通事故时，应该（  ）。 </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拨打应急救援电话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自行前往医院救治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保护现场设置警示标志</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将受伤者从车内安全转移避免二次受伤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40</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运营中遇到紧急情况的处置原则包括（  ）。</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沉着冷静，迅速果断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及时减速，控制方向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优先避人，避重就轻</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先物后人，财产第一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41</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发生道路交通事故后，驾驶员应当按照（  ）等原则处理。</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立即停车，抢救伤员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保护现场，设立标记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如实反映，听候处理</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服从指挥，撤离现场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42</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发生交通事故或突发事件后，现场救护关节损伤（扭伤、脱臼、骨折）的乘客时，注意事项有（  ）。</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不能自行复位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可以改变损伤时的姿势</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不要改变损伤时瞬间的位置、姿势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安放到固定位置后，保持损伤关节的静止</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43</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根据规定，对于出租车号牌的要求是（  ）。</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字迹清晰</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固定端正</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定期更新</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无遮挡物、反光物</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44</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抢救伤员时如发现心脏停止跳动，应立即（  ）。</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保护好现场</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立即终止抢救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实施人工呼吸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实施心脏按压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45</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）交通运输主管部门在市级人民政府领导下，负责指导在本市行政区域内出租汽车管理工作。（  ）交通运输主管部门，在本级人民政府的领导下，按照属地化管理原则，负责具体实施辖区内网络预约出租汽车监督管理。</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省级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市级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县级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乡镇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46</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道路交通事故发生后，驾驶员应按照（  ）等原则处理。</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立即停车，抢救伤员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保护现场，设立标记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如实反映，听候处理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服从指挥，撤离现场</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47</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从事出租汽车服务的驾驶员，应当符合下列哪些条件：取得相应准驾车型机动车驾驶证并具有3年以上驾驶经历；（   ）；法律法规规定的其他条件。</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年龄不超过65周岁</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背景核查六项记录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具有本市户籍或本市居住证</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持有道路旅客运输驾驶员从业资格证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48</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网络预约出租汽车车辆实行（  ）模式。</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一车多平台</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多车一平台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一车一证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多车一证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49</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网络预约出租汽车平台公司和驾驶员提供经营服务应当符合国家及省市有关运营服务标准，不得（  ）。</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无故取消订单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途中甩客或者故意绕道行驶</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对举报、投诉其服务质量的乘客实施报复行为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对其服务作出不满意评价的乘客实施报复行为</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50</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出租汽车驾驶员取得从业资格证超过（  ）年未申请注册的，注册后上岗前应当完成不少于（  ）学时的继续教育。</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3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5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27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30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51</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出租汽车驾驶员应当根据乘客意愿（   ）和视频等相关服务设备。</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升降车窗玻璃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使用空调</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使用音响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使用应急救援</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52</w:t>
            </w:r>
          </w:p>
        </w:tc>
        <w:tc>
          <w:tcPr>
            <w:tcW w:w="4685" w:type="dxa"/>
            <w:vAlign w:val="center"/>
          </w:tcPr>
          <w:p>
            <w:pPr>
              <w:pStyle w:val="2"/>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华文仿宋" w:hAnsi="华文仿宋" w:eastAsia="华文仿宋" w:cs="华文仿宋"/>
                <w:b w:val="0"/>
                <w:bCs w:val="0"/>
                <w:color w:val="000000" w:themeColor="text1"/>
                <w:kern w:val="2"/>
                <w:sz w:val="28"/>
                <w:szCs w:val="28"/>
                <w:lang w:val="en-US" w:eastAsia="zh-CN" w:bidi="ar-SA"/>
                <w14:textFill>
                  <w14:solidFill>
                    <w14:schemeClr w14:val="tx1"/>
                  </w14:solidFill>
                </w14:textFill>
              </w:rPr>
            </w:pPr>
            <w:r>
              <w:rPr>
                <w:rFonts w:hint="eastAsia" w:ascii="华文仿宋" w:hAnsi="华文仿宋" w:eastAsia="华文仿宋" w:cs="华文仿宋"/>
                <w:color w:val="000000" w:themeColor="text1"/>
                <w:sz w:val="28"/>
                <w:szCs w:val="28"/>
                <w14:textFill>
                  <w14:solidFill>
                    <w14:schemeClr w14:val="tx1"/>
                  </w14:solidFill>
                </w14:textFill>
              </w:rPr>
              <w:t>交通运输主管部门应当建立动态监测机制，</w:t>
            </w:r>
            <w:r>
              <w:rPr>
                <w:rFonts w:hint="eastAsia" w:ascii="华文仿宋" w:hAnsi="华文仿宋" w:eastAsia="华文仿宋" w:cs="华文仿宋"/>
                <w:color w:val="000000" w:themeColor="text1"/>
                <w:sz w:val="28"/>
                <w:szCs w:val="28"/>
                <w:lang w:eastAsia="zh-CN"/>
                <w14:textFill>
                  <w14:solidFill>
                    <w14:schemeClr w14:val="tx1"/>
                  </w14:solidFill>
                </w14:textFill>
              </w:rPr>
              <w:t>根据</w:t>
            </w:r>
            <w:r>
              <w:rPr>
                <w:rFonts w:hint="eastAsia" w:ascii="华文仿宋" w:hAnsi="华文仿宋" w:eastAsia="华文仿宋" w:cs="华文仿宋"/>
                <w:color w:val="000000" w:themeColor="text1"/>
                <w:sz w:val="28"/>
                <w:szCs w:val="28"/>
                <w14:textFill>
                  <w14:solidFill>
                    <w14:schemeClr w14:val="tx1"/>
                  </w14:solidFill>
                </w14:textFill>
              </w:rPr>
              <w:t>辖区内网约车</w:t>
            </w:r>
            <w:r>
              <w:rPr>
                <w:rFonts w:hint="eastAsia" w:ascii="华文仿宋" w:hAnsi="华文仿宋" w:eastAsia="华文仿宋" w:cs="华文仿宋"/>
                <w:color w:val="000000" w:themeColor="text1"/>
                <w:sz w:val="28"/>
                <w:szCs w:val="28"/>
                <w:lang w:eastAsia="zh-CN"/>
                <w14:textFill>
                  <w14:solidFill>
                    <w14:schemeClr w14:val="tx1"/>
                  </w14:solidFill>
                </w14:textFill>
              </w:rPr>
              <w:t>（</w:t>
            </w:r>
            <w:r>
              <w:rPr>
                <w:rFonts w:hint="eastAsia" w:ascii="华文仿宋" w:hAnsi="华文仿宋" w:eastAsia="华文仿宋" w:cs="华文仿宋"/>
                <w:color w:val="000000" w:themeColor="text1"/>
                <w:sz w:val="28"/>
                <w:szCs w:val="28"/>
                <w:lang w:val="en-US" w:eastAsia="zh-CN"/>
                <w14:textFill>
                  <w14:solidFill>
                    <w14:schemeClr w14:val="tx1"/>
                  </w14:solidFill>
                </w14:textFill>
              </w:rPr>
              <w:t xml:space="preserve">  </w:t>
            </w:r>
            <w:r>
              <w:rPr>
                <w:rFonts w:hint="eastAsia" w:ascii="华文仿宋" w:hAnsi="华文仿宋" w:eastAsia="华文仿宋" w:cs="华文仿宋"/>
                <w:color w:val="000000" w:themeColor="text1"/>
                <w:sz w:val="28"/>
                <w:szCs w:val="28"/>
                <w:lang w:eastAsia="zh-CN"/>
                <w14:textFill>
                  <w14:solidFill>
                    <w14:schemeClr w14:val="tx1"/>
                  </w14:solidFill>
                </w14:textFill>
              </w:rPr>
              <w:t>）</w:t>
            </w:r>
            <w:r>
              <w:rPr>
                <w:rFonts w:hint="eastAsia" w:ascii="华文仿宋" w:hAnsi="华文仿宋" w:eastAsia="华文仿宋" w:cs="华文仿宋"/>
                <w:color w:val="000000" w:themeColor="text1"/>
                <w:sz w:val="28"/>
                <w:szCs w:val="28"/>
                <w14:textFill>
                  <w14:solidFill>
                    <w14:schemeClr w14:val="tx1"/>
                  </w14:solidFill>
                </w14:textFill>
              </w:rPr>
              <w:t>等信息，</w:t>
            </w:r>
            <w:r>
              <w:rPr>
                <w:rFonts w:hint="eastAsia" w:ascii="华文仿宋" w:hAnsi="华文仿宋" w:eastAsia="华文仿宋" w:cs="华文仿宋"/>
                <w:color w:val="000000" w:themeColor="text1"/>
                <w:sz w:val="28"/>
                <w:szCs w:val="28"/>
                <w:lang w:eastAsia="zh-CN"/>
                <w14:textFill>
                  <w14:solidFill>
                    <w14:schemeClr w14:val="tx1"/>
                  </w14:solidFill>
                </w14:textFill>
              </w:rPr>
              <w:t>及时发布预警，促进</w:t>
            </w:r>
            <w:r>
              <w:rPr>
                <w:rFonts w:hint="eastAsia" w:ascii="华文仿宋" w:hAnsi="华文仿宋" w:eastAsia="华文仿宋" w:cs="华文仿宋"/>
                <w:color w:val="000000" w:themeColor="text1"/>
                <w:sz w:val="28"/>
                <w:szCs w:val="28"/>
                <w14:textFill>
                  <w14:solidFill>
                    <w14:schemeClr w14:val="tx1"/>
                  </w14:solidFill>
                </w14:textFill>
              </w:rPr>
              <w:t>网约车市场健康发展。</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both"/>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color w:val="000000" w:themeColor="text1"/>
                <w:sz w:val="28"/>
                <w:szCs w:val="28"/>
                <w14:textFill>
                  <w14:solidFill>
                    <w14:schemeClr w14:val="tx1"/>
                  </w14:solidFill>
                </w14:textFill>
              </w:rPr>
              <w:t>企业数量</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both"/>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color w:val="000000" w:themeColor="text1"/>
                <w:sz w:val="28"/>
                <w:szCs w:val="28"/>
                <w14:textFill>
                  <w14:solidFill>
                    <w14:schemeClr w14:val="tx1"/>
                  </w14:solidFill>
                </w14:textFill>
              </w:rPr>
              <w:t>运力规模</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both"/>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color w:val="000000" w:themeColor="text1"/>
                <w:sz w:val="28"/>
                <w:szCs w:val="28"/>
                <w14:textFill>
                  <w14:solidFill>
                    <w14:schemeClr w14:val="tx1"/>
                  </w14:solidFill>
                </w14:textFill>
              </w:rPr>
              <w:t>从业人员数量</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both"/>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color w:val="000000" w:themeColor="text1"/>
                <w:sz w:val="28"/>
                <w:szCs w:val="28"/>
                <w14:textFill>
                  <w14:solidFill>
                    <w14:schemeClr w14:val="tx1"/>
                  </w14:solidFill>
                </w14:textFill>
              </w:rPr>
              <w:t>供需状况</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53</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出租汽车驾驶员，应当经出租汽车行政主管部门从业资格注册后，方可从事出租汽车客运服务。违反规定的处以（   ）元以下罚款。 </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100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200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500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1000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54</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出租汽车驾驶员不按规定使用相关设备的处以（   ）元以下罚款。</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100</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200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500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1000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55</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申请从事网络预约服务的新能源纯电汽车轴距不得小于（  ）毫米，续航里程达到（  ）公里以上。</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2650毫米</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2700毫米</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300公里</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400公里</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56</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出租汽车驾驶员不再具备从业条件或者有严重违法行为的，由县级以上交通运输主管部门依据相关法律法规的有关规定（  ）或者（  ）从业资格证件。</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暂扣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撤销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注销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吊销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57</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下列（  ）属于安全行车中“十个不开”。</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英雄车</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抢道车</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让道车</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急躁车</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58</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严格遵守安全行车规范中“二严”即（  ）。</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严格服从平台指挥</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严格听从乘客指挥</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严格操作规程</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严格遵章守纪</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59</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下列（  ）属于饮酒对驾驶机能的影响。</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视力减低，视界变窄，色彩感觉能力低下</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处理信息的能力降低，动作不协调</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失去克制能力，喜欢超车行驶</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注意力减退，认识范围变广</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60</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出租汽车驾驶员在运输过程中，应当尽力救助患有（  ）的旅客。</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急病</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分娩</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自伤</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遇险</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61</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下列（  ）行为属于“交通陋习”。</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通过路口降低车速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开车接打手机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强行变道加塞 </w:t>
            </w:r>
          </w:p>
        </w:tc>
        <w:tc>
          <w:tcPr>
            <w:tcW w:w="1670" w:type="dxa"/>
            <w:vAlign w:val="center"/>
          </w:tcPr>
          <w:p>
            <w:pPr>
              <w:keepNext w:val="0"/>
              <w:keepLines w:val="0"/>
              <w:widowControl/>
              <w:suppressLineNumbers w:val="0"/>
              <w:jc w:val="left"/>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t>车窗抛物</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62</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出租汽车驾驶员职业道德的基本内容包括（  ）。</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依法经营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诚实守信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文明服务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保障安全</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63</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出租汽车运营服务特点包括（  ）。</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方便性</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灵活性</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即时性</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随意性</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64</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出租电召作为城市交通的重要组成部分，为促进（  ）等方面发挥了重要作用。</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城市经济发展</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方便群众出行</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扩大社会就业</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树立城市形象</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65</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网约汽车乘客的服务需求包括（  ）。</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安全的需求</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方便的需求</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舒适的需求</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快捷的需求</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66</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下列属于威海地方方言的是（  ）。</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出门子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头晌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落生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饽饽</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67</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环翠楼公园包括（  ）。</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民俗风情街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娱乐活动健身区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冰雪大世界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自然体验游赏区</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68</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下列属于威海市市级非物质文化遗产的（  ）。</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正棋山的传说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胶东大鼓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锡镶制作工艺</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海草房建筑技艺</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69</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巡游车驾驶员在营运中，不得有下列行为（  ）。</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途中甩客或者故意绕道行驶</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未经乘客同意搭载其他乘客</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不按照规定出具相应车费票据</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拒载或者无正当理由未按承诺到达约车地点</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70</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威海市位于山东半岛东端，三面濒临黄海，北与辽东半岛相对，东与朝鲜半岛隔海相望，西与烟台市接壤。东西最大横距（  ）公里，南北最大纵距（  ）公里。</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115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135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65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81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71</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下列属于威海市5A级景区的是（  ）。</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赤山风景名胜区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成山头景区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华夏城景区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刘公岛景区</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72</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以下（  ）项非遗项目源自于成山头景区。</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明神传说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成山祭日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成山头吃会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秦始皇东巡的传说</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73</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下列关于圣水观的说法正确的是（  ）。</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国家级森林公园，AAA级旅游景区，红色旅游教育基地，道教全真派发祥地之一</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位于山东威海荣成市崖西镇朱家夼</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总占地面积4000余亩</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因观内有一泓圣水而得名</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74</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下列关于海驴岛说法正确的是（  ）。</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位于成山头北部海域，距陆地最近距离为1.5海里，面积0.27平方公里</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周边海域渔业资源丰富</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有“中国黑尾鸥之乡”、“鸥鹭王国”之称</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color w:val="000000" w:themeColor="text1"/>
                <w:sz w:val="28"/>
                <w:szCs w:val="28"/>
                <w14:textFill>
                  <w14:solidFill>
                    <w14:schemeClr w14:val="tx1"/>
                  </w14:solidFill>
                </w14:textFill>
              </w:rPr>
              <w:t>每年4月中旬至7月中旬</w:t>
            </w:r>
            <w:r>
              <w:rPr>
                <w:rFonts w:hint="eastAsia" w:ascii="华文仿宋" w:hAnsi="华文仿宋" w:eastAsia="华文仿宋" w:cs="华文仿宋"/>
                <w:color w:val="000000" w:themeColor="text1"/>
                <w:sz w:val="28"/>
                <w:szCs w:val="28"/>
                <w:lang w:eastAsia="zh-CN"/>
                <w14:textFill>
                  <w14:solidFill>
                    <w14:schemeClr w14:val="tx1"/>
                  </w14:solidFill>
                </w14:textFill>
              </w:rPr>
              <w:t>，</w:t>
            </w: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鸟类云集岛上，栖息繁衍</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75</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关于赤山风景区说法正确的是（  ）。</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以千年古寺赤山法华院为主线，石岛海文化为依托</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景区有圣水观</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有“天然氧吧”之称</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为威海三大龙头景区之一</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76</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威海列入国家一级保护动物的有（  ）。</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梅花鹿</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中华秋沙鸭</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黑鹳</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大天鹅</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77</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出租汽车驾驶员要争做合格“四员”是指（  ）。</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威海优秀的宣传员</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旅客称职的导游员</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技术过硬的交通员</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威海义务的治安员</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78</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下列（  ）情况表明出租汽车驾驶员已经是疲劳驾驶。</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视线模糊</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腰酸背疼</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思考不周全</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手脚发胀</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79</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应急救护的具体原则包括（  ）。</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先重后轻</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先急后缓</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先近后远</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先止血包扎再固定搬运</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80</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出租汽车驾驶员常见的不良心理有（  ）。</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急躁心理</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侥幸心理</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赌气心理</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寄托心理</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81</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荣成先后荣获（  ）全国休闲农业与乡村旅游示范县、国家全域旅游示范区等称号。</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全国文明城市</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国家生态文明建设示范市</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全国社会信用体系建设示范城市</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中国优秀旅游城市</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82</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西霞口神雕山野生动物园，有下列（  ）动物栖息地，拥有国家Ⅰ、Ⅱ类保护动物400多种、4000多只，是一园览尽海、陆、空的放养式海岸野生动物园。</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非洲动物区</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海洋动物区</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熊猫馆</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熊乐园</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83</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both"/>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color w:val="000000" w:themeColor="text1"/>
                <w:sz w:val="28"/>
                <w:szCs w:val="28"/>
                <w:lang w:val="zh-CN"/>
                <w14:textFill>
                  <w14:solidFill>
                    <w14:schemeClr w14:val="tx1"/>
                  </w14:solidFill>
                </w14:textFill>
              </w:rPr>
              <w:t>《出租汽车运营服务规范》规定了出租汽车运营服务的总体要求以及运输车辆、（ ）等要求。</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both"/>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color w:val="000000" w:themeColor="text1"/>
                <w:sz w:val="28"/>
                <w:szCs w:val="28"/>
                <w:lang w:val="zh-CN"/>
                <w14:textFill>
                  <w14:solidFill>
                    <w14:schemeClr w14:val="tx1"/>
                  </w14:solidFill>
                </w14:textFill>
              </w:rPr>
              <w:t>服务人员</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both"/>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color w:val="000000" w:themeColor="text1"/>
                <w:sz w:val="28"/>
                <w:szCs w:val="28"/>
                <w:lang w:val="zh-CN"/>
                <w14:textFill>
                  <w14:solidFill>
                    <w14:schemeClr w14:val="tx1"/>
                  </w14:solidFill>
                </w14:textFill>
              </w:rPr>
              <w:t>服务流程</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both"/>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color w:val="000000" w:themeColor="text1"/>
                <w:sz w:val="28"/>
                <w:szCs w:val="28"/>
                <w:lang w:val="zh-CN"/>
                <w14:textFill>
                  <w14:solidFill>
                    <w14:schemeClr w14:val="tx1"/>
                  </w14:solidFill>
                </w14:textFill>
              </w:rPr>
              <w:t>运输安全</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both"/>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color w:val="000000" w:themeColor="text1"/>
                <w:sz w:val="28"/>
                <w:szCs w:val="28"/>
                <w:lang w:val="zh-CN"/>
                <w14:textFill>
                  <w14:solidFill>
                    <w14:schemeClr w14:val="tx1"/>
                  </w14:solidFill>
                </w14:textFill>
              </w:rPr>
              <w:t>服务评价与投诉处理</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color w:val="000000" w:themeColor="text1"/>
                <w:sz w:val="28"/>
                <w:szCs w:val="28"/>
                <w:lang w:val="zh-CN"/>
                <w14:textFill>
                  <w14:solidFill>
                    <w14:schemeClr w14:val="tx1"/>
                  </w14:solidFill>
                </w14:textFill>
              </w:rPr>
              <w:t>ABCD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84</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轮胎搭配使用时，正确的做法有（  ）。</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任意搭配，不受限制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同轴不混装新胎和旧胎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同轴不混装高压胎和低压胎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同轴不混装子午线轮胎和斜交轮胎</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85</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做好日常安全检视工作能够（  ）。</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减少故障率，减少机件磨损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保持良好的车辆技术状况，提高安全生产保障能力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降低维修开支、节约运行成本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节省出车前时间</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86</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“好客山东”在“打造用心好客服务队伍”方面要求从业人员了解当地的（  ）。</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风土人情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文化特色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历史故事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民俗文化</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87</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发生劫盗事件时，出租车驾驶员应急处理的基本原则包括（  ）。</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临阵不惊，人身安全放首位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驾驶车辆高速行驶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有勇有谋，胆大心细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把握时机，找准突破</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80" w:hRule="atLeast"/>
        </w:trPr>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88</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巡游出租汽车驾驶员载客到达目的地后，需完成以下工作（  ）。</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停车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收费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提醒乘客带好行李下车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处理遗留物品和垃圾</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89</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从事巡游车经营服务，应当按照规定参加道路运输相关证件（  ），合格后方可继续经营。</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年度审验</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车辆检测</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计程计价设备检定</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换证</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kern w:val="0"/>
                <w:sz w:val="28"/>
                <w:szCs w:val="28"/>
                <w:lang w:val="en-US" w:eastAsia="zh-CN" w:bidi="ar-SA"/>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90</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出租汽车驾驶员的社会责任体现在（  ）。</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关注经济收入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传递社会正能量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服务广大人民群众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展示城市文明形象 </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91</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出租电召服务是指根据乘客通过（  ）等方式提出的服务需求，按照提供（  ）巡游出租汽车运营服务。</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电信</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互联网</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约定时间地点</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招手服务</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92</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以下（  ）是正确使用手提式干粉灭火器的方法。</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站在逆风处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站在上风处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对准火源根部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对准火苗中部</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BC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93</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铁路道口道路交通事故多发的主要原因有（  ）。</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驾驶员不注意观察，盲目抢行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驾驶技能不熟练，精神紧张，易造成车辆熄火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机动车、非机动车、行人混行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因交通管制造成道路拥堵</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94</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人的情绪包括（  ）等不同类型。</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心境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激情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热情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应激</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95</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《民法典》规定：承运人在营运中具有（  ）的义务。</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安全运输</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告知</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救助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赔偿</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96</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雨天驾驶网络预约出租汽车行驶的危险性在于（  ）。</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路面湿滑，制动距离延长 </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桥涵、低洼区域积水，通行困难 </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 xml:space="preserve">路面积水，高速行驶易出现“水滑”现象 </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行人、骑车人反应能力下降</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97</w:t>
            </w:r>
          </w:p>
        </w:tc>
        <w:tc>
          <w:tcPr>
            <w:tcW w:w="4685" w:type="dxa"/>
            <w:vAlign w:val="center"/>
          </w:tcPr>
          <w:p>
            <w:pPr>
              <w:keepNext w:val="0"/>
              <w:keepLines w:val="0"/>
              <w:pageBreakBefore w:val="0"/>
              <w:kinsoku/>
              <w:wordWrap/>
              <w:overflowPunct/>
              <w:topLinePunct w:val="0"/>
              <w:autoSpaceDE/>
              <w:autoSpaceDN/>
              <w:bidi w:val="0"/>
              <w:adjustRightInd/>
              <w:snapToGrid/>
              <w:spacing w:line="400" w:lineRule="exac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出租汽车驾驶员有交通肇事犯罪、（  ）等情形的，撤销其从业资格证，不得从事出租客运服务。</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危险驾驶犯罪记录</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有吸毒记录</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有饮酒后驾驶记录</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犯罪记录</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98</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下列情形中（  ），车辆所有人应当到原行政审批服务部门注销《网络预约出租汽车运输证》。</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因终止经营服务、车辆使用性质发生变更，申请注销的</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车辆营运期限届满或已报废，申请注销的</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车辆所有人法人登记证被吊销、撤销或注销的</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法律、法规、规章等规定的其他情形</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99</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网约车驾驶员的注册，通过网约车平台公司向交通运输主管部门报备完成，报备驾驶员相关信息报备内容包括（  ）。相关信息发生变更的，须重新报备。</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驾驶员姓名</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从业资格证信息</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劳动合同或者协议签订情况</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驾驶证</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100</w:t>
            </w:r>
          </w:p>
        </w:tc>
        <w:tc>
          <w:tcPr>
            <w:tcW w:w="468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申请从事巡游车服务的驾驶员，应当向市级交通运输主管部门提交以下（  ）材料。</w:t>
            </w:r>
          </w:p>
        </w:tc>
        <w:tc>
          <w:tcPr>
            <w:tcW w:w="186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机动车驾驶证</w:t>
            </w:r>
          </w:p>
        </w:tc>
        <w:tc>
          <w:tcPr>
            <w:tcW w:w="202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公安机关出具的“背景核查六项记录”</w:t>
            </w:r>
          </w:p>
        </w:tc>
        <w:tc>
          <w:tcPr>
            <w:tcW w:w="1875"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身份证明</w:t>
            </w:r>
          </w:p>
        </w:tc>
        <w:tc>
          <w:tcPr>
            <w:tcW w:w="1670"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出租汽车驾驶员从业资格考试合格证明</w:t>
            </w:r>
          </w:p>
        </w:tc>
        <w:tc>
          <w:tcPr>
            <w:tcW w:w="989" w:type="dxa"/>
            <w:vAlign w:val="center"/>
          </w:tcPr>
          <w:p>
            <w:pPr>
              <w:pStyle w:val="5"/>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pPr>
            <w:r>
              <w:rPr>
                <w:rFonts w:hint="eastAsia" w:ascii="华文仿宋" w:hAnsi="华文仿宋" w:eastAsia="华文仿宋" w:cs="华文仿宋"/>
                <w:b w:val="0"/>
                <w:bCs w:val="0"/>
                <w:color w:val="000000" w:themeColor="text1"/>
                <w:sz w:val="28"/>
                <w:szCs w:val="28"/>
                <w:lang w:val="en-US" w:eastAsia="zh-CN"/>
                <w14:textFill>
                  <w14:solidFill>
                    <w14:schemeClr w14:val="tx1"/>
                  </w14:solidFill>
                </w14:textFill>
              </w:rPr>
              <w:t>ABCD</w:t>
            </w:r>
          </w:p>
        </w:tc>
      </w:tr>
    </w:tbl>
    <w:p>
      <w:pPr>
        <w:numPr>
          <w:ilvl w:val="0"/>
          <w:numId w:val="0"/>
        </w:numPr>
        <w:ind w:firstLine="640" w:firstLineChars="200"/>
        <w:rPr>
          <w:rFonts w:hint="eastAsia" w:ascii="方正黑体_GBK" w:hAnsi="方正黑体_GBK" w:eastAsia="方正黑体_GBK" w:cs="方正黑体_GBK"/>
          <w:b w:val="0"/>
          <w:bCs w:val="0"/>
          <w:color w:val="000000" w:themeColor="text1"/>
          <w:sz w:val="32"/>
          <w:szCs w:val="40"/>
          <w:lang w:val="en-US" w:eastAsia="zh-CN"/>
          <w14:textFill>
            <w14:solidFill>
              <w14:schemeClr w14:val="tx1"/>
            </w14:solidFill>
          </w14:textFill>
        </w:rPr>
      </w:pPr>
    </w:p>
    <w:p>
      <w:pPr>
        <w:numPr>
          <w:ilvl w:val="0"/>
          <w:numId w:val="0"/>
        </w:numPr>
        <w:ind w:firstLine="640" w:firstLineChars="200"/>
        <w:rPr>
          <w:rFonts w:hint="eastAsia" w:ascii="方正黑体_GBK" w:hAnsi="方正黑体_GBK" w:eastAsia="方正黑体_GBK" w:cs="方正黑体_GBK"/>
          <w:b w:val="0"/>
          <w:bCs w:val="0"/>
          <w:color w:val="000000" w:themeColor="text1"/>
          <w:sz w:val="32"/>
          <w:szCs w:val="40"/>
          <w:lang w:val="en-US" w:eastAsia="zh-CN"/>
          <w14:textFill>
            <w14:solidFill>
              <w14:schemeClr w14:val="tx1"/>
            </w14:solidFill>
          </w14:textFill>
        </w:rPr>
      </w:pPr>
    </w:p>
    <w:p>
      <w:pPr>
        <w:numPr>
          <w:ilvl w:val="0"/>
          <w:numId w:val="0"/>
        </w:numPr>
        <w:ind w:firstLine="640" w:firstLineChars="200"/>
        <w:rPr>
          <w:rFonts w:hint="eastAsia" w:ascii="方正黑体_GBK" w:hAnsi="方正黑体_GBK" w:eastAsia="方正黑体_GBK" w:cs="方正黑体_GBK"/>
          <w:b w:val="0"/>
          <w:bCs w:val="0"/>
          <w:color w:val="000000" w:themeColor="text1"/>
          <w:sz w:val="32"/>
          <w:szCs w:val="40"/>
          <w:lang w:val="en-US" w:eastAsia="zh-CN"/>
          <w14:textFill>
            <w14:solidFill>
              <w14:schemeClr w14:val="tx1"/>
            </w14:solidFill>
          </w14:textFill>
        </w:rPr>
      </w:pPr>
    </w:p>
    <w:p>
      <w:pPr>
        <w:numPr>
          <w:ilvl w:val="0"/>
          <w:numId w:val="0"/>
        </w:numPr>
        <w:ind w:firstLine="640" w:firstLineChars="200"/>
        <w:rPr>
          <w:rFonts w:hint="eastAsia" w:ascii="方正黑体_GBK" w:hAnsi="方正黑体_GBK" w:eastAsia="方正黑体_GBK" w:cs="方正黑体_GBK"/>
          <w:b w:val="0"/>
          <w:bCs w:val="0"/>
          <w:color w:val="000000" w:themeColor="text1"/>
          <w:sz w:val="32"/>
          <w:szCs w:val="40"/>
          <w:lang w:val="en-US" w:eastAsia="zh-CN"/>
          <w14:textFill>
            <w14:solidFill>
              <w14:schemeClr w14:val="tx1"/>
            </w14:solidFill>
          </w14:textFill>
        </w:rPr>
      </w:pPr>
    </w:p>
    <w:p>
      <w:pPr>
        <w:numPr>
          <w:ilvl w:val="0"/>
          <w:numId w:val="0"/>
        </w:numPr>
        <w:ind w:firstLine="640" w:firstLineChars="200"/>
        <w:rPr>
          <w:rFonts w:hint="eastAsia" w:ascii="方正黑体_GBK" w:hAnsi="方正黑体_GBK" w:eastAsia="方正黑体_GBK" w:cs="方正黑体_GBK"/>
          <w:b w:val="0"/>
          <w:bCs w:val="0"/>
          <w:color w:val="000000" w:themeColor="text1"/>
          <w:sz w:val="32"/>
          <w:szCs w:val="40"/>
          <w:lang w:val="en-US" w:eastAsia="zh-CN"/>
          <w14:textFill>
            <w14:solidFill>
              <w14:schemeClr w14:val="tx1"/>
            </w14:solidFill>
          </w14:textFill>
        </w:rPr>
      </w:pPr>
    </w:p>
    <w:p>
      <w:pPr>
        <w:numPr>
          <w:ilvl w:val="0"/>
          <w:numId w:val="0"/>
        </w:numPr>
        <w:ind w:firstLine="640" w:firstLineChars="200"/>
        <w:rPr>
          <w:rFonts w:hint="eastAsia" w:ascii="方正黑体_GBK" w:hAnsi="方正黑体_GBK" w:eastAsia="方正黑体_GBK" w:cs="方正黑体_GBK"/>
          <w:b w:val="0"/>
          <w:bCs w:val="0"/>
          <w:color w:val="000000" w:themeColor="text1"/>
          <w:sz w:val="32"/>
          <w:szCs w:val="40"/>
          <w:lang w:val="en-US" w:eastAsia="zh-CN"/>
          <w14:textFill>
            <w14:solidFill>
              <w14:schemeClr w14:val="tx1"/>
            </w14:solidFill>
          </w14:textFill>
        </w:rPr>
      </w:pPr>
      <w:r>
        <w:rPr>
          <w:rFonts w:hint="eastAsia" w:ascii="方正黑体_GBK" w:hAnsi="方正黑体_GBK" w:eastAsia="方正黑体_GBK" w:cs="方正黑体_GBK"/>
          <w:b w:val="0"/>
          <w:bCs w:val="0"/>
          <w:color w:val="000000" w:themeColor="text1"/>
          <w:sz w:val="32"/>
          <w:szCs w:val="40"/>
          <w:lang w:val="en-US" w:eastAsia="zh-CN"/>
          <w14:textFill>
            <w14:solidFill>
              <w14:schemeClr w14:val="tx1"/>
            </w14:solidFill>
          </w14:textFill>
        </w:rPr>
        <w:t>四、应用能力（实操）题</w:t>
      </w:r>
    </w:p>
    <w:p>
      <w:pPr>
        <w:pStyle w:val="2"/>
        <w:rPr>
          <w:rFonts w:hint="eastAsia"/>
          <w:color w:val="000000" w:themeColor="text1"/>
          <w:lang w:val="en-US" w:eastAsia="zh-CN"/>
          <w14:textFill>
            <w14:solidFill>
              <w14:schemeClr w14:val="tx1"/>
            </w14:solidFill>
          </w14:textFill>
        </w:rPr>
      </w:pPr>
    </w:p>
    <w:tbl>
      <w:tblPr>
        <w:tblStyle w:val="7"/>
        <w:tblW w:w="13862"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470"/>
        <w:gridCol w:w="1545"/>
        <w:gridCol w:w="1695"/>
        <w:gridCol w:w="915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方正黑体_GBK" w:hAnsi="方正黑体_GBK" w:eastAsia="方正黑体_GBK" w:cs="方正黑体_GBK"/>
                <w:i w:val="0"/>
                <w:color w:val="000000" w:themeColor="text1"/>
                <w:sz w:val="28"/>
                <w:szCs w:val="28"/>
                <w:u w:val="none"/>
                <w14:textFill>
                  <w14:solidFill>
                    <w14:schemeClr w14:val="tx1"/>
                  </w14:solidFill>
                </w14:textFill>
              </w:rPr>
            </w:pPr>
            <w:r>
              <w:rPr>
                <w:rFonts w:hint="eastAsia" w:ascii="方正黑体_GBK" w:hAnsi="方正黑体_GBK" w:eastAsia="方正黑体_GBK" w:cs="方正黑体_GBK"/>
                <w:i w:val="0"/>
                <w:color w:val="000000" w:themeColor="text1"/>
                <w:kern w:val="0"/>
                <w:sz w:val="28"/>
                <w:szCs w:val="28"/>
                <w:u w:val="none"/>
                <w:lang w:val="en-US" w:eastAsia="zh-CN" w:bidi="ar"/>
                <w14:textFill>
                  <w14:solidFill>
                    <w14:schemeClr w14:val="tx1"/>
                  </w14:solidFill>
                </w14:textFill>
              </w:rPr>
              <w:t>考试项目</w:t>
            </w: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方正黑体_GBK" w:hAnsi="方正黑体_GBK" w:eastAsia="方正黑体_GBK" w:cs="方正黑体_GBK"/>
                <w:i w:val="0"/>
                <w:color w:val="000000" w:themeColor="text1"/>
                <w:sz w:val="28"/>
                <w:szCs w:val="28"/>
                <w:u w:val="none"/>
                <w14:textFill>
                  <w14:solidFill>
                    <w14:schemeClr w14:val="tx1"/>
                  </w14:solidFill>
                </w14:textFill>
              </w:rPr>
            </w:pPr>
            <w:r>
              <w:rPr>
                <w:rFonts w:hint="eastAsia" w:ascii="方正黑体_GBK" w:hAnsi="方正黑体_GBK" w:eastAsia="方正黑体_GBK" w:cs="方正黑体_GBK"/>
                <w:i w:val="0"/>
                <w:color w:val="000000" w:themeColor="text1"/>
                <w:kern w:val="0"/>
                <w:sz w:val="28"/>
                <w:szCs w:val="28"/>
                <w:u w:val="none"/>
                <w:lang w:val="en-US" w:eastAsia="zh-CN" w:bidi="ar"/>
                <w14:textFill>
                  <w14:solidFill>
                    <w14:schemeClr w14:val="tx1"/>
                  </w14:solidFill>
                </w14:textFill>
              </w:rPr>
              <w:t>考试范围</w:t>
            </w:r>
          </w:p>
        </w:tc>
        <w:tc>
          <w:tcPr>
            <w:tcW w:w="9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方正黑体_GBK" w:hAnsi="方正黑体_GBK" w:eastAsia="方正黑体_GBK" w:cs="方正黑体_GBK"/>
                <w:i w:val="0"/>
                <w:color w:val="000000" w:themeColor="text1"/>
                <w:sz w:val="28"/>
                <w:szCs w:val="28"/>
                <w:u w:val="none"/>
                <w14:textFill>
                  <w14:solidFill>
                    <w14:schemeClr w14:val="tx1"/>
                  </w14:solidFill>
                </w14:textFill>
              </w:rPr>
            </w:pPr>
            <w:r>
              <w:rPr>
                <w:rFonts w:hint="eastAsia" w:ascii="方正黑体_GBK" w:hAnsi="方正黑体_GBK" w:eastAsia="方正黑体_GBK" w:cs="方正黑体_GBK"/>
                <w:i w:val="0"/>
                <w:color w:val="000000" w:themeColor="text1"/>
                <w:kern w:val="0"/>
                <w:sz w:val="28"/>
                <w:szCs w:val="28"/>
                <w:u w:val="none"/>
                <w:lang w:val="en-US" w:eastAsia="zh-CN" w:bidi="ar"/>
                <w14:textFill>
                  <w14:solidFill>
                    <w14:schemeClr w14:val="tx1"/>
                  </w14:solidFill>
                </w14:textFill>
              </w:rPr>
              <w:t>考试要点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5" w:hRule="atLeast"/>
        </w:trPr>
        <w:tc>
          <w:tcPr>
            <w:tcW w:w="14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华文仿宋" w:hAnsi="华文仿宋" w:eastAsia="华文仿宋" w:cs="华文仿宋"/>
                <w:i w:val="0"/>
                <w:color w:val="000000" w:themeColor="text1"/>
                <w:sz w:val="28"/>
                <w:szCs w:val="28"/>
                <w:u w:val="none"/>
                <w14:textFill>
                  <w14:solidFill>
                    <w14:schemeClr w14:val="tx1"/>
                  </w14:solidFill>
                </w14:textFill>
              </w:rPr>
            </w:pPr>
            <w:r>
              <w:rPr>
                <w:rFonts w:hint="eastAsia" w:ascii="华文仿宋" w:hAnsi="华文仿宋" w:eastAsia="华文仿宋" w:cs="华文仿宋"/>
                <w:i w:val="0"/>
                <w:color w:val="000000" w:themeColor="text1"/>
                <w:kern w:val="0"/>
                <w:sz w:val="28"/>
                <w:szCs w:val="28"/>
                <w:u w:val="none"/>
                <w:lang w:val="en-US" w:eastAsia="zh-CN" w:bidi="ar"/>
                <w14:textFill>
                  <w14:solidFill>
                    <w14:schemeClr w14:val="tx1"/>
                  </w14:solidFill>
                </w14:textFill>
              </w:rPr>
              <w:t>乘客急救</w:t>
            </w: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华文仿宋" w:hAnsi="华文仿宋" w:eastAsia="华文仿宋" w:cs="华文仿宋"/>
                <w:i w:val="0"/>
                <w:color w:val="000000" w:themeColor="text1"/>
                <w:sz w:val="28"/>
                <w:szCs w:val="28"/>
                <w:u w:val="none"/>
                <w14:textFill>
                  <w14:solidFill>
                    <w14:schemeClr w14:val="tx1"/>
                  </w14:solidFill>
                </w14:textFill>
              </w:rPr>
            </w:pPr>
            <w:r>
              <w:rPr>
                <w:rFonts w:hint="eastAsia" w:ascii="华文仿宋" w:hAnsi="华文仿宋" w:eastAsia="华文仿宋" w:cs="华文仿宋"/>
                <w:i w:val="0"/>
                <w:color w:val="000000" w:themeColor="text1"/>
                <w:kern w:val="0"/>
                <w:sz w:val="28"/>
                <w:szCs w:val="28"/>
                <w:u w:val="none"/>
                <w:lang w:val="en-US" w:eastAsia="zh-CN" w:bidi="ar"/>
                <w14:textFill>
                  <w14:solidFill>
                    <w14:schemeClr w14:val="tx1"/>
                  </w14:solidFill>
                </w14:textFill>
              </w:rPr>
              <w:t>心肺复苏抢救法。（必考）</w:t>
            </w:r>
          </w:p>
        </w:tc>
        <w:tc>
          <w:tcPr>
            <w:tcW w:w="9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华文仿宋" w:hAnsi="华文仿宋" w:eastAsia="华文仿宋" w:cs="华文仿宋"/>
                <w:i w:val="0"/>
                <w:color w:val="000000" w:themeColor="text1"/>
                <w:sz w:val="28"/>
                <w:szCs w:val="28"/>
                <w:u w:val="none"/>
                <w14:textFill>
                  <w14:solidFill>
                    <w14:schemeClr w14:val="tx1"/>
                  </w14:solidFill>
                </w14:textFill>
              </w:rPr>
            </w:pPr>
            <w:r>
              <w:rPr>
                <w:rFonts w:hint="eastAsia" w:ascii="华文仿宋" w:hAnsi="华文仿宋" w:eastAsia="华文仿宋" w:cs="华文仿宋"/>
                <w:i w:val="0"/>
                <w:color w:val="000000" w:themeColor="text1"/>
                <w:kern w:val="0"/>
                <w:sz w:val="28"/>
                <w:szCs w:val="28"/>
                <w:u w:val="none"/>
                <w:lang w:val="en-US" w:eastAsia="zh-CN" w:bidi="ar"/>
                <w14:textFill>
                  <w14:solidFill>
                    <w14:schemeClr w14:val="tx1"/>
                  </w14:solidFill>
                </w14:textFill>
              </w:rPr>
              <w:t>伤病员心肺复苏抢救方法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5"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rPr>
                <w:rFonts w:hint="eastAsia" w:ascii="华文仿宋" w:hAnsi="华文仿宋" w:eastAsia="华文仿宋" w:cs="华文仿宋"/>
                <w:i w:val="0"/>
                <w:color w:val="000000" w:themeColor="text1"/>
                <w:sz w:val="28"/>
                <w:szCs w:val="28"/>
                <w:u w:val="none"/>
                <w14:textFill>
                  <w14:solidFill>
                    <w14:schemeClr w14:val="tx1"/>
                  </w14:solidFill>
                </w14:textFill>
              </w:rPr>
            </w:pP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华文仿宋" w:hAnsi="华文仿宋" w:eastAsia="华文仿宋" w:cs="华文仿宋"/>
                <w:i w:val="0"/>
                <w:color w:val="000000" w:themeColor="text1"/>
                <w:sz w:val="28"/>
                <w:szCs w:val="28"/>
                <w:u w:val="none"/>
                <w14:textFill>
                  <w14:solidFill>
                    <w14:schemeClr w14:val="tx1"/>
                  </w14:solidFill>
                </w14:textFill>
              </w:rPr>
            </w:pPr>
            <w:r>
              <w:rPr>
                <w:rFonts w:hint="eastAsia" w:ascii="华文仿宋" w:hAnsi="华文仿宋" w:eastAsia="华文仿宋" w:cs="华文仿宋"/>
                <w:i w:val="0"/>
                <w:color w:val="000000" w:themeColor="text1"/>
                <w:kern w:val="0"/>
                <w:sz w:val="28"/>
                <w:szCs w:val="28"/>
                <w:u w:val="none"/>
                <w:lang w:val="en-US" w:eastAsia="zh-CN" w:bidi="ar"/>
                <w14:textFill>
                  <w14:solidFill>
                    <w14:schemeClr w14:val="tx1"/>
                  </w14:solidFill>
                </w14:textFill>
              </w:rPr>
              <w:t>止血、包扎法（抽考其一）</w:t>
            </w:r>
          </w:p>
        </w:tc>
        <w:tc>
          <w:tcPr>
            <w:tcW w:w="9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华文仿宋" w:hAnsi="华文仿宋" w:eastAsia="华文仿宋" w:cs="华文仿宋"/>
                <w:i w:val="0"/>
                <w:color w:val="000000" w:themeColor="text1"/>
                <w:sz w:val="28"/>
                <w:szCs w:val="28"/>
                <w:u w:val="none"/>
                <w14:textFill>
                  <w14:solidFill>
                    <w14:schemeClr w14:val="tx1"/>
                  </w14:solidFill>
                </w14:textFill>
              </w:rPr>
            </w:pPr>
            <w:r>
              <w:rPr>
                <w:rFonts w:hint="eastAsia" w:ascii="华文仿宋" w:hAnsi="华文仿宋" w:eastAsia="华文仿宋" w:cs="华文仿宋"/>
                <w:i w:val="0"/>
                <w:color w:val="000000" w:themeColor="text1"/>
                <w:kern w:val="0"/>
                <w:sz w:val="28"/>
                <w:szCs w:val="28"/>
                <w:u w:val="none"/>
                <w:lang w:val="en-US" w:eastAsia="zh-CN" w:bidi="ar"/>
                <w14:textFill>
                  <w14:solidFill>
                    <w14:schemeClr w14:val="tx1"/>
                  </w14:solidFill>
                </w14:textFill>
              </w:rPr>
              <w:t>（1）三角巾上肢加压包扎止血法；（2）三角巾头顶帽式包扎法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80" w:hRule="atLeast"/>
        </w:trPr>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华文仿宋" w:hAnsi="华文仿宋" w:eastAsia="华文仿宋" w:cs="华文仿宋"/>
                <w:i w:val="0"/>
                <w:color w:val="000000" w:themeColor="text1"/>
                <w:sz w:val="28"/>
                <w:szCs w:val="28"/>
                <w:u w:val="none"/>
                <w14:textFill>
                  <w14:solidFill>
                    <w14:schemeClr w14:val="tx1"/>
                  </w14:solidFill>
                </w14:textFill>
              </w:rPr>
            </w:pPr>
            <w:r>
              <w:rPr>
                <w:rFonts w:hint="eastAsia" w:ascii="华文仿宋" w:hAnsi="华文仿宋" w:eastAsia="华文仿宋" w:cs="华文仿宋"/>
                <w:i w:val="0"/>
                <w:color w:val="000000" w:themeColor="text1"/>
                <w:kern w:val="0"/>
                <w:sz w:val="28"/>
                <w:szCs w:val="28"/>
                <w:u w:val="none"/>
                <w:lang w:val="en-US" w:eastAsia="zh-CN" w:bidi="ar"/>
                <w14:textFill>
                  <w14:solidFill>
                    <w14:schemeClr w14:val="tx1"/>
                  </w14:solidFill>
                </w14:textFill>
              </w:rPr>
              <w:t>防御性  驾驶</w:t>
            </w:r>
          </w:p>
        </w:tc>
        <w:tc>
          <w:tcPr>
            <w:tcW w:w="3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华文仿宋" w:hAnsi="华文仿宋" w:eastAsia="华文仿宋" w:cs="华文仿宋"/>
                <w:i w:val="0"/>
                <w:color w:val="000000" w:themeColor="text1"/>
                <w:sz w:val="28"/>
                <w:szCs w:val="28"/>
                <w:u w:val="none"/>
                <w14:textFill>
                  <w14:solidFill>
                    <w14:schemeClr w14:val="tx1"/>
                  </w14:solidFill>
                </w14:textFill>
              </w:rPr>
            </w:pPr>
            <w:r>
              <w:rPr>
                <w:rFonts w:hint="eastAsia" w:ascii="华文仿宋" w:hAnsi="华文仿宋" w:eastAsia="华文仿宋" w:cs="华文仿宋"/>
                <w:i w:val="0"/>
                <w:color w:val="000000" w:themeColor="text1"/>
                <w:kern w:val="0"/>
                <w:sz w:val="28"/>
                <w:szCs w:val="28"/>
                <w:u w:val="none"/>
                <w:lang w:val="en-US" w:eastAsia="zh-CN" w:bidi="ar"/>
                <w14:textFill>
                  <w14:solidFill>
                    <w14:schemeClr w14:val="tx1"/>
                  </w14:solidFill>
                </w14:textFill>
              </w:rPr>
              <w:t>危险源辨识与防御性驾驶（抽考其一）</w:t>
            </w:r>
          </w:p>
        </w:tc>
        <w:tc>
          <w:tcPr>
            <w:tcW w:w="9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华文仿宋" w:hAnsi="华文仿宋" w:eastAsia="华文仿宋" w:cs="华文仿宋"/>
                <w:i w:val="0"/>
                <w:color w:val="000000" w:themeColor="text1"/>
                <w:sz w:val="28"/>
                <w:szCs w:val="28"/>
                <w:u w:val="none"/>
                <w14:textFill>
                  <w14:solidFill>
                    <w14:schemeClr w14:val="tx1"/>
                  </w14:solidFill>
                </w14:textFill>
              </w:rPr>
            </w:pPr>
            <w:r>
              <w:rPr>
                <w:rFonts w:hint="eastAsia" w:ascii="华文仿宋" w:hAnsi="华文仿宋" w:eastAsia="华文仿宋" w:cs="华文仿宋"/>
                <w:i w:val="0"/>
                <w:color w:val="000000" w:themeColor="text1"/>
                <w:kern w:val="0"/>
                <w:sz w:val="28"/>
                <w:szCs w:val="28"/>
                <w:u w:val="none"/>
                <w:lang w:val="en-US" w:eastAsia="zh-CN" w:bidi="ar"/>
                <w14:textFill>
                  <w14:solidFill>
                    <w14:schemeClr w14:val="tx1"/>
                  </w14:solidFill>
                </w14:textFill>
              </w:rPr>
              <w:t>（1）雨天、冰雪、雾天等恶劣天气危险源识别与防御性驾驶；（2）夜间危险源识别与防御性驾驶；（3）高速公路危险源识别与防御性驾驶；（4）预防疲劳驾驶的方法。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0" w:hRule="atLeast"/>
        </w:trPr>
        <w:tc>
          <w:tcPr>
            <w:tcW w:w="14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华文仿宋" w:hAnsi="华文仿宋" w:eastAsia="华文仿宋" w:cs="华文仿宋"/>
                <w:i w:val="0"/>
                <w:color w:val="000000" w:themeColor="text1"/>
                <w:sz w:val="28"/>
                <w:szCs w:val="28"/>
                <w:u w:val="none"/>
                <w14:textFill>
                  <w14:solidFill>
                    <w14:schemeClr w14:val="tx1"/>
                  </w14:solidFill>
                </w14:textFill>
              </w:rPr>
            </w:pPr>
            <w:r>
              <w:rPr>
                <w:rFonts w:hint="eastAsia" w:ascii="华文仿宋" w:hAnsi="华文仿宋" w:eastAsia="华文仿宋" w:cs="华文仿宋"/>
                <w:i w:val="0"/>
                <w:color w:val="000000" w:themeColor="text1"/>
                <w:kern w:val="0"/>
                <w:sz w:val="28"/>
                <w:szCs w:val="28"/>
                <w:u w:val="none"/>
                <w:lang w:val="en-US" w:eastAsia="zh-CN" w:bidi="ar"/>
                <w14:textFill>
                  <w14:solidFill>
                    <w14:schemeClr w14:val="tx1"/>
                  </w14:solidFill>
                </w14:textFill>
              </w:rPr>
              <w:t>安全检视</w:t>
            </w:r>
          </w:p>
        </w:tc>
        <w:tc>
          <w:tcPr>
            <w:tcW w:w="154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华文仿宋" w:hAnsi="华文仿宋" w:eastAsia="华文仿宋" w:cs="华文仿宋"/>
                <w:i w:val="0"/>
                <w:color w:val="000000" w:themeColor="text1"/>
                <w:sz w:val="28"/>
                <w:szCs w:val="28"/>
                <w:u w:val="none"/>
                <w14:textFill>
                  <w14:solidFill>
                    <w14:schemeClr w14:val="tx1"/>
                  </w14:solidFill>
                </w14:textFill>
              </w:rPr>
            </w:pPr>
            <w:r>
              <w:rPr>
                <w:rFonts w:hint="eastAsia" w:ascii="华文仿宋" w:hAnsi="华文仿宋" w:eastAsia="华文仿宋" w:cs="华文仿宋"/>
                <w:i w:val="0"/>
                <w:color w:val="000000" w:themeColor="text1"/>
                <w:kern w:val="0"/>
                <w:sz w:val="28"/>
                <w:szCs w:val="28"/>
                <w:u w:val="none"/>
                <w:lang w:val="en-US" w:eastAsia="zh-CN" w:bidi="ar"/>
                <w14:textFill>
                  <w14:solidFill>
                    <w14:schemeClr w14:val="tx1"/>
                  </w14:solidFill>
                </w14:textFill>
              </w:rPr>
              <w:t>出车前的安全检视（必考）</w:t>
            </w:r>
          </w:p>
        </w:tc>
        <w:tc>
          <w:tcPr>
            <w:tcW w:w="16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华文仿宋" w:hAnsi="华文仿宋" w:eastAsia="华文仿宋" w:cs="华文仿宋"/>
                <w:i w:val="0"/>
                <w:color w:val="000000" w:themeColor="text1"/>
                <w:sz w:val="28"/>
                <w:szCs w:val="28"/>
                <w:u w:val="none"/>
                <w14:textFill>
                  <w14:solidFill>
                    <w14:schemeClr w14:val="tx1"/>
                  </w14:solidFill>
                </w14:textFill>
              </w:rPr>
            </w:pPr>
            <w:r>
              <w:rPr>
                <w:rFonts w:hint="eastAsia" w:ascii="华文仿宋" w:hAnsi="华文仿宋" w:eastAsia="华文仿宋" w:cs="华文仿宋"/>
                <w:i w:val="0"/>
                <w:color w:val="000000" w:themeColor="text1"/>
                <w:kern w:val="0"/>
                <w:sz w:val="28"/>
                <w:szCs w:val="28"/>
                <w:u w:val="none"/>
                <w:lang w:val="en-US" w:eastAsia="zh-CN" w:bidi="ar"/>
                <w14:textFill>
                  <w14:solidFill>
                    <w14:schemeClr w14:val="tx1"/>
                  </w14:solidFill>
                </w14:textFill>
              </w:rPr>
              <w:t>外观检查</w:t>
            </w:r>
          </w:p>
        </w:tc>
        <w:tc>
          <w:tcPr>
            <w:tcW w:w="9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华文仿宋" w:hAnsi="华文仿宋" w:eastAsia="华文仿宋" w:cs="华文仿宋"/>
                <w:i w:val="0"/>
                <w:color w:val="000000" w:themeColor="text1"/>
                <w:sz w:val="28"/>
                <w:szCs w:val="28"/>
                <w:u w:val="none"/>
                <w14:textFill>
                  <w14:solidFill>
                    <w14:schemeClr w14:val="tx1"/>
                  </w14:solidFill>
                </w14:textFill>
              </w:rPr>
            </w:pPr>
            <w:r>
              <w:rPr>
                <w:rFonts w:hint="eastAsia" w:ascii="华文仿宋" w:hAnsi="华文仿宋" w:eastAsia="华文仿宋" w:cs="华文仿宋"/>
                <w:i w:val="0"/>
                <w:color w:val="000000" w:themeColor="text1"/>
                <w:kern w:val="0"/>
                <w:sz w:val="28"/>
                <w:szCs w:val="28"/>
                <w:u w:val="none"/>
                <w:lang w:val="en-US" w:eastAsia="zh-CN" w:bidi="ar"/>
                <w14:textFill>
                  <w14:solidFill>
                    <w14:schemeClr w14:val="tx1"/>
                  </w14:solidFill>
                </w14:textFill>
              </w:rPr>
              <w:t>车窗玻璃、刮水器、灯具、外后视镜、号牌、轮胎、行李舱门、燃油箱口、发动机舱门检查。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8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rPr>
                <w:rFonts w:hint="eastAsia" w:ascii="华文仿宋" w:hAnsi="华文仿宋" w:eastAsia="华文仿宋" w:cs="华文仿宋"/>
                <w:i w:val="0"/>
                <w:color w:val="000000" w:themeColor="text1"/>
                <w:sz w:val="28"/>
                <w:szCs w:val="28"/>
                <w:u w:val="none"/>
                <w14:textFill>
                  <w14:solidFill>
                    <w14:schemeClr w14:val="tx1"/>
                  </w14:solidFill>
                </w14:textFill>
              </w:rPr>
            </w:pPr>
          </w:p>
        </w:tc>
        <w:tc>
          <w:tcPr>
            <w:tcW w:w="15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rPr>
                <w:rFonts w:hint="eastAsia" w:ascii="华文仿宋" w:hAnsi="华文仿宋" w:eastAsia="华文仿宋" w:cs="华文仿宋"/>
                <w:i w:val="0"/>
                <w:color w:val="000000" w:themeColor="text1"/>
                <w:sz w:val="28"/>
                <w:szCs w:val="28"/>
                <w:u w:val="none"/>
                <w14:textFill>
                  <w14:solidFill>
                    <w14:schemeClr w14:val="tx1"/>
                  </w14:solidFill>
                </w14:textFill>
              </w:rPr>
            </w:pPr>
          </w:p>
        </w:tc>
        <w:tc>
          <w:tcPr>
            <w:tcW w:w="16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华文仿宋" w:hAnsi="华文仿宋" w:eastAsia="华文仿宋" w:cs="华文仿宋"/>
                <w:i w:val="0"/>
                <w:color w:val="000000" w:themeColor="text1"/>
                <w:sz w:val="28"/>
                <w:szCs w:val="28"/>
                <w:u w:val="none"/>
                <w14:textFill>
                  <w14:solidFill>
                    <w14:schemeClr w14:val="tx1"/>
                  </w14:solidFill>
                </w14:textFill>
              </w:rPr>
            </w:pPr>
            <w:r>
              <w:rPr>
                <w:rFonts w:hint="eastAsia" w:ascii="华文仿宋" w:hAnsi="华文仿宋" w:eastAsia="华文仿宋" w:cs="华文仿宋"/>
                <w:i w:val="0"/>
                <w:color w:val="000000" w:themeColor="text1"/>
                <w:kern w:val="0"/>
                <w:sz w:val="28"/>
                <w:szCs w:val="28"/>
                <w:u w:val="none"/>
                <w:lang w:val="en-US" w:eastAsia="zh-CN" w:bidi="ar"/>
                <w14:textFill>
                  <w14:solidFill>
                    <w14:schemeClr w14:val="tx1"/>
                  </w14:solidFill>
                </w14:textFill>
              </w:rPr>
              <w:t>机舱及行李舱检查</w:t>
            </w:r>
          </w:p>
        </w:tc>
        <w:tc>
          <w:tcPr>
            <w:tcW w:w="9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华文仿宋" w:hAnsi="华文仿宋" w:eastAsia="华文仿宋" w:cs="华文仿宋"/>
                <w:i w:val="0"/>
                <w:color w:val="000000" w:themeColor="text1"/>
                <w:sz w:val="28"/>
                <w:szCs w:val="28"/>
                <w:u w:val="none"/>
                <w14:textFill>
                  <w14:solidFill>
                    <w14:schemeClr w14:val="tx1"/>
                  </w14:solidFill>
                </w14:textFill>
              </w:rPr>
            </w:pPr>
            <w:r>
              <w:rPr>
                <w:rFonts w:hint="eastAsia" w:ascii="华文仿宋" w:hAnsi="华文仿宋" w:eastAsia="华文仿宋" w:cs="华文仿宋"/>
                <w:i w:val="0"/>
                <w:color w:val="000000" w:themeColor="text1"/>
                <w:kern w:val="0"/>
                <w:sz w:val="28"/>
                <w:szCs w:val="28"/>
                <w:u w:val="none"/>
                <w:lang w:val="en-US" w:eastAsia="zh-CN" w:bidi="ar"/>
                <w14:textFill>
                  <w14:solidFill>
                    <w14:schemeClr w14:val="tx1"/>
                  </w14:solidFill>
                </w14:textFill>
              </w:rPr>
              <w:t>润滑油、冷却液、制动液、转向助力液、风窗洗涤液、各连接管路、传动皮带、蓄电池、高低压线路及插件检查。备胎、灭火器、三角架、随车工具以及空间不低于三分之二等检查。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8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rPr>
                <w:rFonts w:hint="eastAsia" w:ascii="华文仿宋" w:hAnsi="华文仿宋" w:eastAsia="华文仿宋" w:cs="华文仿宋"/>
                <w:i w:val="0"/>
                <w:color w:val="000000" w:themeColor="text1"/>
                <w:sz w:val="28"/>
                <w:szCs w:val="28"/>
                <w:u w:val="none"/>
                <w14:textFill>
                  <w14:solidFill>
                    <w14:schemeClr w14:val="tx1"/>
                  </w14:solidFill>
                </w14:textFill>
              </w:rPr>
            </w:pPr>
          </w:p>
        </w:tc>
        <w:tc>
          <w:tcPr>
            <w:tcW w:w="15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rPr>
                <w:rFonts w:hint="eastAsia" w:ascii="华文仿宋" w:hAnsi="华文仿宋" w:eastAsia="华文仿宋" w:cs="华文仿宋"/>
                <w:i w:val="0"/>
                <w:color w:val="000000" w:themeColor="text1"/>
                <w:sz w:val="28"/>
                <w:szCs w:val="28"/>
                <w:u w:val="none"/>
                <w14:textFill>
                  <w14:solidFill>
                    <w14:schemeClr w14:val="tx1"/>
                  </w14:solidFill>
                </w14:textFill>
              </w:rPr>
            </w:pPr>
          </w:p>
        </w:tc>
        <w:tc>
          <w:tcPr>
            <w:tcW w:w="16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华文仿宋" w:hAnsi="华文仿宋" w:eastAsia="华文仿宋" w:cs="华文仿宋"/>
                <w:i w:val="0"/>
                <w:color w:val="000000" w:themeColor="text1"/>
                <w:sz w:val="28"/>
                <w:szCs w:val="28"/>
                <w:u w:val="none"/>
                <w14:textFill>
                  <w14:solidFill>
                    <w14:schemeClr w14:val="tx1"/>
                  </w14:solidFill>
                </w14:textFill>
              </w:rPr>
            </w:pPr>
            <w:r>
              <w:rPr>
                <w:rFonts w:hint="eastAsia" w:ascii="华文仿宋" w:hAnsi="华文仿宋" w:eastAsia="华文仿宋" w:cs="华文仿宋"/>
                <w:i w:val="0"/>
                <w:color w:val="000000" w:themeColor="text1"/>
                <w:kern w:val="0"/>
                <w:sz w:val="28"/>
                <w:szCs w:val="28"/>
                <w:u w:val="none"/>
                <w:lang w:val="en-US" w:eastAsia="zh-CN" w:bidi="ar"/>
                <w14:textFill>
                  <w14:solidFill>
                    <w14:schemeClr w14:val="tx1"/>
                  </w14:solidFill>
                </w14:textFill>
              </w:rPr>
              <w:t>驾驶室检查</w:t>
            </w:r>
          </w:p>
        </w:tc>
        <w:tc>
          <w:tcPr>
            <w:tcW w:w="9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华文仿宋" w:hAnsi="华文仿宋" w:eastAsia="华文仿宋" w:cs="华文仿宋"/>
                <w:i w:val="0"/>
                <w:color w:val="000000" w:themeColor="text1"/>
                <w:sz w:val="28"/>
                <w:szCs w:val="28"/>
                <w:u w:val="none"/>
                <w14:textFill>
                  <w14:solidFill>
                    <w14:schemeClr w14:val="tx1"/>
                  </w14:solidFill>
                </w14:textFill>
              </w:rPr>
            </w:pPr>
            <w:r>
              <w:rPr>
                <w:rFonts w:hint="eastAsia" w:ascii="华文仿宋" w:hAnsi="华文仿宋" w:eastAsia="华文仿宋" w:cs="华文仿宋"/>
                <w:i w:val="0"/>
                <w:color w:val="000000" w:themeColor="text1"/>
                <w:kern w:val="0"/>
                <w:sz w:val="28"/>
                <w:szCs w:val="28"/>
                <w:u w:val="none"/>
                <w:lang w:val="en-US" w:eastAsia="zh-CN" w:bidi="ar"/>
                <w14:textFill>
                  <w14:solidFill>
                    <w14:schemeClr w14:val="tx1"/>
                  </w14:solidFill>
                </w14:textFill>
              </w:rPr>
              <w:t>车门及门锁、驾驶座椅、安全带、内后视镜、仪表、转向盘、驻车制动器操纵装置、变速器操纵装置、离合器踏板、制动踏板、加速踏板、应急开关、乘客座椅、车内灯及随车物品与证件检查。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rPr>
                <w:rFonts w:hint="eastAsia" w:ascii="华文仿宋" w:hAnsi="华文仿宋" w:eastAsia="华文仿宋" w:cs="华文仿宋"/>
                <w:i w:val="0"/>
                <w:color w:val="000000" w:themeColor="text1"/>
                <w:sz w:val="28"/>
                <w:szCs w:val="28"/>
                <w:u w:val="none"/>
                <w14:textFill>
                  <w14:solidFill>
                    <w14:schemeClr w14:val="tx1"/>
                  </w14:solidFill>
                </w14:textFill>
              </w:rPr>
            </w:pPr>
          </w:p>
        </w:tc>
        <w:tc>
          <w:tcPr>
            <w:tcW w:w="15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rPr>
                <w:rFonts w:hint="eastAsia" w:ascii="华文仿宋" w:hAnsi="华文仿宋" w:eastAsia="华文仿宋" w:cs="华文仿宋"/>
                <w:i w:val="0"/>
                <w:color w:val="000000" w:themeColor="text1"/>
                <w:sz w:val="28"/>
                <w:szCs w:val="28"/>
                <w:u w:val="none"/>
                <w14:textFill>
                  <w14:solidFill>
                    <w14:schemeClr w14:val="tx1"/>
                  </w14:solidFill>
                </w14:textFill>
              </w:rPr>
            </w:pPr>
          </w:p>
        </w:tc>
        <w:tc>
          <w:tcPr>
            <w:tcW w:w="16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华文仿宋" w:hAnsi="华文仿宋" w:eastAsia="华文仿宋" w:cs="华文仿宋"/>
                <w:i w:val="0"/>
                <w:color w:val="000000" w:themeColor="text1"/>
                <w:sz w:val="28"/>
                <w:szCs w:val="28"/>
                <w:u w:val="none"/>
                <w14:textFill>
                  <w14:solidFill>
                    <w14:schemeClr w14:val="tx1"/>
                  </w14:solidFill>
                </w14:textFill>
              </w:rPr>
            </w:pPr>
            <w:r>
              <w:rPr>
                <w:rFonts w:hint="eastAsia" w:ascii="华文仿宋" w:hAnsi="华文仿宋" w:eastAsia="华文仿宋" w:cs="华文仿宋"/>
                <w:i w:val="0"/>
                <w:color w:val="000000" w:themeColor="text1"/>
                <w:kern w:val="0"/>
                <w:sz w:val="28"/>
                <w:szCs w:val="28"/>
                <w:u w:val="none"/>
                <w:lang w:val="en-US" w:eastAsia="zh-CN" w:bidi="ar"/>
                <w14:textFill>
                  <w14:solidFill>
                    <w14:schemeClr w14:val="tx1"/>
                  </w14:solidFill>
                </w14:textFill>
              </w:rPr>
              <w:t>起动后检查</w:t>
            </w:r>
          </w:p>
        </w:tc>
        <w:tc>
          <w:tcPr>
            <w:tcW w:w="9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jc w:val="left"/>
              <w:textAlignment w:val="center"/>
              <w:rPr>
                <w:rFonts w:hint="eastAsia" w:ascii="华文仿宋" w:hAnsi="华文仿宋" w:eastAsia="华文仿宋" w:cs="华文仿宋"/>
                <w:i w:val="0"/>
                <w:color w:val="000000" w:themeColor="text1"/>
                <w:sz w:val="28"/>
                <w:szCs w:val="28"/>
                <w:u w:val="none"/>
                <w14:textFill>
                  <w14:solidFill>
                    <w14:schemeClr w14:val="tx1"/>
                  </w14:solidFill>
                </w14:textFill>
              </w:rPr>
            </w:pPr>
            <w:r>
              <w:rPr>
                <w:rFonts w:hint="eastAsia" w:ascii="华文仿宋" w:hAnsi="华文仿宋" w:eastAsia="华文仿宋" w:cs="华文仿宋"/>
                <w:i w:val="0"/>
                <w:color w:val="000000" w:themeColor="text1"/>
                <w:kern w:val="0"/>
                <w:sz w:val="28"/>
                <w:szCs w:val="28"/>
                <w:u w:val="none"/>
                <w:lang w:val="en-US" w:eastAsia="zh-CN" w:bidi="ar"/>
                <w14:textFill>
                  <w14:solidFill>
                    <w14:schemeClr w14:val="tx1"/>
                  </w14:solidFill>
                </w14:textFill>
              </w:rPr>
              <w:t>（1）各仪表及报警灯工作状况检查；（2）听察发动机有无异响;</w:t>
            </w:r>
            <w:r>
              <w:rPr>
                <w:rFonts w:hint="eastAsia" w:ascii="华文仿宋" w:hAnsi="华文仿宋" w:eastAsia="华文仿宋" w:cs="华文仿宋"/>
                <w:i w:val="0"/>
                <w:color w:val="000000" w:themeColor="text1"/>
                <w:kern w:val="0"/>
                <w:sz w:val="28"/>
                <w:szCs w:val="28"/>
                <w:u w:val="none"/>
                <w:lang w:val="en-US" w:eastAsia="zh-CN" w:bidi="ar"/>
                <w14:textFill>
                  <w14:solidFill>
                    <w14:schemeClr w14:val="tx1"/>
                  </w14:solidFill>
                </w14:textFill>
              </w:rPr>
              <w:br w:type="textWrapping"/>
            </w:r>
            <w:r>
              <w:rPr>
                <w:rFonts w:hint="eastAsia" w:ascii="华文仿宋" w:hAnsi="华文仿宋" w:eastAsia="华文仿宋" w:cs="华文仿宋"/>
                <w:i w:val="0"/>
                <w:color w:val="000000" w:themeColor="text1"/>
                <w:kern w:val="0"/>
                <w:sz w:val="28"/>
                <w:szCs w:val="28"/>
                <w:u w:val="none"/>
                <w:lang w:val="en-US" w:eastAsia="zh-CN" w:bidi="ar"/>
                <w14:textFill>
                  <w14:solidFill>
                    <w14:schemeClr w14:val="tx1"/>
                  </w14:solidFill>
                </w14:textFill>
              </w:rPr>
              <w:t>（3）灯光及控制装置、喇叭按钮、风窗玻璃刮水器和洗涤器的工作状况检查。（4）燃油、燃气、电量检查。（5）具有行驶记录功能的卫星定位装置、应急报警装置、监控设备等车载运营设施设备。（6）巡游出租车专有：计程计价设备、顶灯、运营标志、服务监督卡、车载信息化设备等。</w:t>
            </w:r>
          </w:p>
        </w:tc>
      </w:tr>
    </w:tbl>
    <w:p>
      <w:pPr>
        <w:pStyle w:val="2"/>
        <w:rPr>
          <w:rFonts w:hint="eastAsia"/>
          <w:color w:val="000000" w:themeColor="text1"/>
          <w:lang w:val="en-US" w:eastAsia="zh-CN"/>
          <w14:textFill>
            <w14:solidFill>
              <w14:schemeClr w14:val="tx1"/>
            </w14:solidFill>
          </w14:textFill>
        </w:rPr>
      </w:pPr>
    </w:p>
    <w:p>
      <w:pPr>
        <w:numPr>
          <w:ilvl w:val="0"/>
          <w:numId w:val="0"/>
        </w:numPr>
        <w:rPr>
          <w:rFonts w:hint="default"/>
          <w:b/>
          <w:bCs/>
          <w:color w:val="000000" w:themeColor="text1"/>
          <w:sz w:val="28"/>
          <w:szCs w:val="36"/>
          <w:lang w:val="en-US" w:eastAsia="zh-CN"/>
          <w14:textFill>
            <w14:solidFill>
              <w14:schemeClr w14:val="tx1"/>
            </w14:solidFill>
          </w14:textFill>
        </w:rPr>
      </w:pPr>
    </w:p>
    <w:p>
      <w:pPr>
        <w:pStyle w:val="2"/>
        <w:rPr>
          <w:rFonts w:hint="default"/>
          <w:b/>
          <w:bCs/>
          <w:color w:val="000000" w:themeColor="text1"/>
          <w:sz w:val="28"/>
          <w:szCs w:val="36"/>
          <w:lang w:val="en-US" w:eastAsia="zh-CN"/>
          <w14:textFill>
            <w14:solidFill>
              <w14:schemeClr w14:val="tx1"/>
            </w14:solidFill>
          </w14:textFill>
        </w:rPr>
      </w:pPr>
    </w:p>
    <w:p>
      <w:pPr>
        <w:rPr>
          <w:rFonts w:hint="default"/>
          <w:b/>
          <w:bCs/>
          <w:color w:val="000000" w:themeColor="text1"/>
          <w:sz w:val="28"/>
          <w:szCs w:val="36"/>
          <w:lang w:val="en-US" w:eastAsia="zh-CN"/>
          <w14:textFill>
            <w14:solidFill>
              <w14:schemeClr w14:val="tx1"/>
            </w14:solidFill>
          </w14:textFill>
        </w:rPr>
      </w:pPr>
    </w:p>
    <w:p>
      <w:pPr>
        <w:pStyle w:val="2"/>
        <w:rPr>
          <w:rFonts w:hint="default"/>
          <w:b/>
          <w:bCs/>
          <w:color w:val="000000" w:themeColor="text1"/>
          <w:sz w:val="28"/>
          <w:szCs w:val="36"/>
          <w:lang w:val="en-US" w:eastAsia="zh-CN"/>
          <w14:textFill>
            <w14:solidFill>
              <w14:schemeClr w14:val="tx1"/>
            </w14:solidFill>
          </w14:textFill>
        </w:rPr>
      </w:pPr>
    </w:p>
    <w:p>
      <w:pPr>
        <w:pStyle w:val="2"/>
        <w:rPr>
          <w:rFonts w:hint="default"/>
          <w:b/>
          <w:bCs/>
          <w:color w:val="000000" w:themeColor="text1"/>
          <w:sz w:val="28"/>
          <w:szCs w:val="36"/>
          <w:lang w:val="en-US" w:eastAsia="zh-CN"/>
          <w14:textFill>
            <w14:solidFill>
              <w14:schemeClr w14:val="tx1"/>
            </w14:solidFill>
          </w14:textFill>
        </w:rPr>
      </w:pPr>
    </w:p>
    <w:p>
      <w:pPr>
        <w:rPr>
          <w:rFonts w:hint="default"/>
          <w:b/>
          <w:bCs/>
          <w:color w:val="000000" w:themeColor="text1"/>
          <w:sz w:val="28"/>
          <w:szCs w:val="36"/>
          <w:lang w:val="en-US" w:eastAsia="zh-CN"/>
          <w14:textFill>
            <w14:solidFill>
              <w14:schemeClr w14:val="tx1"/>
            </w14:solidFill>
          </w14:textFill>
        </w:rPr>
      </w:pPr>
    </w:p>
    <w:p>
      <w:pPr>
        <w:pStyle w:val="2"/>
        <w:rPr>
          <w:rFonts w:hint="default"/>
          <w:b/>
          <w:bCs/>
          <w:color w:val="000000" w:themeColor="text1"/>
          <w:sz w:val="28"/>
          <w:szCs w:val="36"/>
          <w:lang w:val="en-US" w:eastAsia="zh-CN"/>
          <w14:textFill>
            <w14:solidFill>
              <w14:schemeClr w14:val="tx1"/>
            </w14:solidFill>
          </w14:textFill>
        </w:rPr>
      </w:pPr>
    </w:p>
    <w:p>
      <w:pPr>
        <w:rPr>
          <w:rFonts w:hint="default"/>
          <w:b/>
          <w:bCs/>
          <w:color w:val="000000" w:themeColor="text1"/>
          <w:sz w:val="28"/>
          <w:szCs w:val="36"/>
          <w:lang w:val="en-US" w:eastAsia="zh-CN"/>
          <w14:textFill>
            <w14:solidFill>
              <w14:schemeClr w14:val="tx1"/>
            </w14:solidFill>
          </w14:textFill>
        </w:rPr>
      </w:pPr>
    </w:p>
    <w:p>
      <w:pPr>
        <w:pStyle w:val="2"/>
        <w:rPr>
          <w:rFonts w:hint="default"/>
          <w:b/>
          <w:bCs/>
          <w:color w:val="000000" w:themeColor="text1"/>
          <w:sz w:val="28"/>
          <w:szCs w:val="36"/>
          <w:lang w:val="en-US" w:eastAsia="zh-CN"/>
          <w14:textFill>
            <w14:solidFill>
              <w14:schemeClr w14:val="tx1"/>
            </w14:solidFill>
          </w14:textFill>
        </w:rPr>
      </w:pPr>
    </w:p>
    <w:p>
      <w:pPr>
        <w:rPr>
          <w:rFonts w:hint="default"/>
          <w:b/>
          <w:bCs/>
          <w:color w:val="000000" w:themeColor="text1"/>
          <w:sz w:val="28"/>
          <w:szCs w:val="36"/>
          <w:lang w:val="en-US" w:eastAsia="zh-CN"/>
          <w14:textFill>
            <w14:solidFill>
              <w14:schemeClr w14:val="tx1"/>
            </w14:solidFill>
          </w14:textFill>
        </w:rPr>
      </w:pPr>
    </w:p>
    <w:p>
      <w:pPr>
        <w:pStyle w:val="2"/>
        <w:rPr>
          <w:rFonts w:hint="default"/>
          <w:b/>
          <w:bCs/>
          <w:color w:val="000000" w:themeColor="text1"/>
          <w:sz w:val="28"/>
          <w:szCs w:val="36"/>
          <w:lang w:val="en-US" w:eastAsia="zh-CN"/>
          <w14:textFill>
            <w14:solidFill>
              <w14:schemeClr w14:val="tx1"/>
            </w14:solidFill>
          </w14:textFill>
        </w:rPr>
      </w:pPr>
    </w:p>
    <w:p>
      <w:pPr>
        <w:rPr>
          <w:rFonts w:hint="default"/>
          <w:b/>
          <w:bCs/>
          <w:color w:val="000000" w:themeColor="text1"/>
          <w:sz w:val="28"/>
          <w:szCs w:val="36"/>
          <w:lang w:val="en-US" w:eastAsia="zh-CN"/>
          <w14:textFill>
            <w14:solidFill>
              <w14:schemeClr w14:val="tx1"/>
            </w14:solidFill>
          </w14:textFill>
        </w:rPr>
      </w:pPr>
    </w:p>
    <w:p>
      <w:pPr>
        <w:pStyle w:val="2"/>
        <w:rPr>
          <w:rFonts w:hint="default"/>
          <w:color w:val="000000" w:themeColor="text1"/>
          <w:lang w:val="en-US" w:eastAsia="zh-CN"/>
          <w14:textFill>
            <w14:solidFill>
              <w14:schemeClr w14:val="tx1"/>
            </w14:solidFill>
          </w14:textFill>
        </w:rPr>
      </w:pPr>
    </w:p>
    <w:sectPr>
      <w:pgSz w:w="16838" w:h="11906" w:orient="landscape"/>
      <w:pgMar w:top="1417" w:right="1474" w:bottom="1417"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01"/>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简体">
    <w:panose1 w:val="02000000000000000000"/>
    <w:charset w:val="86"/>
    <w:family w:val="auto"/>
    <w:pitch w:val="default"/>
    <w:sig w:usb0="A00002BF" w:usb1="184F6CFA" w:usb2="00000012" w:usb3="00000000" w:csb0="00040001" w:csb1="00000000"/>
  </w:font>
  <w:font w:name="仿宋_GB2312">
    <w:altName w:val="方正仿宋_GBK"/>
    <w:panose1 w:val="02010609030101010101"/>
    <w:charset w:val="00"/>
    <w:family w:val="auto"/>
    <w:pitch w:val="default"/>
    <w:sig w:usb0="00000000" w:usb1="00000000" w:usb2="00000000" w:usb3="00000000" w:csb0="00040000" w:csb1="00000000"/>
  </w:font>
  <w:font w:name="方正黑体_GBK">
    <w:panose1 w:val="02000000000000000000"/>
    <w:charset w:val="86"/>
    <w:family w:val="auto"/>
    <w:pitch w:val="default"/>
    <w:sig w:usb0="A00002BF" w:usb1="38CF7CFA" w:usb2="00082016" w:usb3="00000000" w:csb0="00040001" w:csb1="00000000"/>
  </w:font>
  <w:font w:name="华文仿宋">
    <w:panose1 w:val="02010600040101010101"/>
    <w:charset w:val="86"/>
    <w:family w:val="auto"/>
    <w:pitch w:val="default"/>
    <w:sig w:usb0="00000287" w:usb1="080F0000" w:usb2="00000000" w:usb3="00000000" w:csb0="0004009F" w:csb1="DFD70000"/>
  </w:font>
  <w:font w:name="方正书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方正仿宋_GBK">
    <w:panose1 w:val="02000000000000000000"/>
    <w:charset w:val="86"/>
    <w:family w:val="auto"/>
    <w:pitch w:val="default"/>
    <w:sig w:usb0="A00002BF" w:usb1="38CF7CFA" w:usb2="00082016" w:usb3="00000000" w:csb0="00040001" w:csb1="00000000"/>
  </w:font>
  <w:font w:name="Nimbus Roman No9 L">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8"/>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6EC090F"/>
    <w:rsid w:val="09B94900"/>
    <w:rsid w:val="16EC090F"/>
    <w:rsid w:val="1B6FAA88"/>
    <w:rsid w:val="1EFFD524"/>
    <w:rsid w:val="2160675F"/>
    <w:rsid w:val="24042124"/>
    <w:rsid w:val="27CC522A"/>
    <w:rsid w:val="27CF634A"/>
    <w:rsid w:val="2DE9AC9C"/>
    <w:rsid w:val="32FFD4B7"/>
    <w:rsid w:val="335B4D4D"/>
    <w:rsid w:val="33F0EB94"/>
    <w:rsid w:val="358701D2"/>
    <w:rsid w:val="36BFF56C"/>
    <w:rsid w:val="378D0A55"/>
    <w:rsid w:val="39AB2432"/>
    <w:rsid w:val="39B94F39"/>
    <w:rsid w:val="39EBBBF7"/>
    <w:rsid w:val="3BF438C0"/>
    <w:rsid w:val="3DDFEC9D"/>
    <w:rsid w:val="3F1D6309"/>
    <w:rsid w:val="3F3F5ACB"/>
    <w:rsid w:val="3F6DA043"/>
    <w:rsid w:val="3FBD3004"/>
    <w:rsid w:val="3FCEDD11"/>
    <w:rsid w:val="3FDE86C4"/>
    <w:rsid w:val="3FEA609D"/>
    <w:rsid w:val="47DE644E"/>
    <w:rsid w:val="4EDB19BA"/>
    <w:rsid w:val="4FEE5551"/>
    <w:rsid w:val="57A9F6D8"/>
    <w:rsid w:val="57AF72CA"/>
    <w:rsid w:val="57FD6A05"/>
    <w:rsid w:val="5BF76BB6"/>
    <w:rsid w:val="5DFFCB48"/>
    <w:rsid w:val="5F375583"/>
    <w:rsid w:val="5F968471"/>
    <w:rsid w:val="5FF5B3A9"/>
    <w:rsid w:val="63FF2572"/>
    <w:rsid w:val="67E7AA88"/>
    <w:rsid w:val="69FD374E"/>
    <w:rsid w:val="6BE754D8"/>
    <w:rsid w:val="6BFB2B2D"/>
    <w:rsid w:val="6C2F1553"/>
    <w:rsid w:val="6DDB9822"/>
    <w:rsid w:val="6E6E0143"/>
    <w:rsid w:val="6E79798E"/>
    <w:rsid w:val="6E9FA7D9"/>
    <w:rsid w:val="6F6F1FE5"/>
    <w:rsid w:val="6FDFBDE4"/>
    <w:rsid w:val="73DD4C4E"/>
    <w:rsid w:val="74FF2116"/>
    <w:rsid w:val="776B5876"/>
    <w:rsid w:val="77BB0287"/>
    <w:rsid w:val="77EEF25A"/>
    <w:rsid w:val="783B0FE0"/>
    <w:rsid w:val="79BC43CB"/>
    <w:rsid w:val="79FE5FAB"/>
    <w:rsid w:val="7A7BFFB9"/>
    <w:rsid w:val="7B9F0E0C"/>
    <w:rsid w:val="7BBF6DE8"/>
    <w:rsid w:val="7BDF7CB0"/>
    <w:rsid w:val="7E1F894B"/>
    <w:rsid w:val="7E6A0CD1"/>
    <w:rsid w:val="7F3E9A9D"/>
    <w:rsid w:val="7FBBBD97"/>
    <w:rsid w:val="7FD79428"/>
    <w:rsid w:val="7FDFDF45"/>
    <w:rsid w:val="7FED98AA"/>
    <w:rsid w:val="7FFB646A"/>
    <w:rsid w:val="929C47AF"/>
    <w:rsid w:val="93B3E453"/>
    <w:rsid w:val="9FBF8EBB"/>
    <w:rsid w:val="9FE96179"/>
    <w:rsid w:val="9FEB9D83"/>
    <w:rsid w:val="A5BE6445"/>
    <w:rsid w:val="A7BD4BF6"/>
    <w:rsid w:val="AAFC187E"/>
    <w:rsid w:val="B3DFBE07"/>
    <w:rsid w:val="B5B3DE96"/>
    <w:rsid w:val="B6D1DBDC"/>
    <w:rsid w:val="B85FF13A"/>
    <w:rsid w:val="BDDE7396"/>
    <w:rsid w:val="BEFB83C7"/>
    <w:rsid w:val="BF334862"/>
    <w:rsid w:val="BFF77CF0"/>
    <w:rsid w:val="BFFDE494"/>
    <w:rsid w:val="CE774569"/>
    <w:rsid w:val="CFFF6164"/>
    <w:rsid w:val="D07EAEE9"/>
    <w:rsid w:val="D5E7E79C"/>
    <w:rsid w:val="D67EB163"/>
    <w:rsid w:val="D6EDEE3D"/>
    <w:rsid w:val="DD9E9049"/>
    <w:rsid w:val="DDBA5022"/>
    <w:rsid w:val="DFDB7C6F"/>
    <w:rsid w:val="DFFE74A9"/>
    <w:rsid w:val="E5FFC3BA"/>
    <w:rsid w:val="E74F6BD0"/>
    <w:rsid w:val="EC2357B4"/>
    <w:rsid w:val="EC2E1E18"/>
    <w:rsid w:val="EFBE0E78"/>
    <w:rsid w:val="EFCEB773"/>
    <w:rsid w:val="EFEF4B5F"/>
    <w:rsid w:val="F2FF2FF3"/>
    <w:rsid w:val="F3AEDFF2"/>
    <w:rsid w:val="F3FDF2E7"/>
    <w:rsid w:val="F5A15843"/>
    <w:rsid w:val="F6592DE2"/>
    <w:rsid w:val="F6EB0BA0"/>
    <w:rsid w:val="F7C4D735"/>
    <w:rsid w:val="F7F7845D"/>
    <w:rsid w:val="FABBC3D8"/>
    <w:rsid w:val="FAECEC55"/>
    <w:rsid w:val="FB775C2F"/>
    <w:rsid w:val="FBBF389F"/>
    <w:rsid w:val="FBE7122E"/>
    <w:rsid w:val="FCC43A47"/>
    <w:rsid w:val="FD6CC601"/>
    <w:rsid w:val="FD79C380"/>
    <w:rsid w:val="FDBB8437"/>
    <w:rsid w:val="FE194B09"/>
    <w:rsid w:val="FEF6AB50"/>
    <w:rsid w:val="FF557D1F"/>
    <w:rsid w:val="FF71A758"/>
    <w:rsid w:val="FF9FB917"/>
    <w:rsid w:val="FFAB5407"/>
    <w:rsid w:val="FFBA404A"/>
    <w:rsid w:val="FFEF3EC2"/>
    <w:rsid w:val="FFF374BF"/>
    <w:rsid w:val="FFFA7FEA"/>
    <w:rsid w:val="FFFEF8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99"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eastAsia="宋体" w:asciiTheme="minorAscii" w:hAnsiTheme="minorAscii" w:cstheme="minorBidi"/>
      <w:kern w:val="2"/>
      <w:sz w:val="21"/>
      <w:szCs w:val="24"/>
      <w:lang w:val="en-US" w:eastAsia="zh-CN" w:bidi="ar-SA"/>
    </w:rPr>
  </w:style>
  <w:style w:type="paragraph" w:styleId="3">
    <w:name w:val="heading 2"/>
    <w:basedOn w:val="1"/>
    <w:next w:val="1"/>
    <w:semiHidden/>
    <w:unhideWhenUsed/>
    <w:qFormat/>
    <w:uiPriority w:val="0"/>
    <w:pPr>
      <w:spacing w:before="0" w:beforeAutospacing="1" w:after="0" w:afterAutospacing="1"/>
      <w:jc w:val="left"/>
    </w:pPr>
    <w:rPr>
      <w:rFonts w:hint="eastAsia" w:ascii="宋体" w:hAnsi="宋体" w:eastAsia="宋体" w:cs="宋体"/>
      <w:b/>
      <w:kern w:val="0"/>
      <w:sz w:val="36"/>
      <w:szCs w:val="36"/>
      <w:lang w:val="en-US" w:eastAsia="zh-CN" w:bidi="ar"/>
    </w:rPr>
  </w:style>
  <w:style w:type="paragraph" w:styleId="4">
    <w:name w:val="heading 3"/>
    <w:basedOn w:val="1"/>
    <w:next w:val="1"/>
    <w:semiHidden/>
    <w:unhideWhenUsed/>
    <w:qFormat/>
    <w:uiPriority w:val="0"/>
    <w:pPr>
      <w:spacing w:before="0" w:beforeAutospacing="1" w:after="0" w:afterAutospacing="1"/>
      <w:jc w:val="left"/>
    </w:pPr>
    <w:rPr>
      <w:rFonts w:hint="eastAsia" w:ascii="宋体" w:hAnsi="宋体" w:eastAsia="宋体" w:cs="宋体"/>
      <w:b/>
      <w:kern w:val="0"/>
      <w:sz w:val="27"/>
      <w:szCs w:val="27"/>
      <w:lang w:val="en-US" w:eastAsia="zh-CN" w:bidi="ar"/>
    </w:rPr>
  </w:style>
  <w:style w:type="character" w:default="1" w:styleId="9">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footnote text"/>
    <w:basedOn w:val="1"/>
    <w:next w:val="1"/>
    <w:qFormat/>
    <w:uiPriority w:val="0"/>
    <w:pPr>
      <w:snapToGrid w:val="0"/>
      <w:jc w:val="left"/>
    </w:pPr>
    <w:rPr>
      <w:sz w:val="18"/>
      <w:szCs w:val="18"/>
    </w:rPr>
  </w:style>
  <w:style w:type="paragraph" w:styleId="5">
    <w:name w:val="HTML Preformatted"/>
    <w:basedOn w:val="1"/>
    <w:semiHidden/>
    <w:qFormat/>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kern w:val="0"/>
      <w:sz w:val="24"/>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Strong"/>
    <w:basedOn w:val="9"/>
    <w:qFormat/>
    <w:uiPriority w:val="0"/>
    <w:rPr>
      <w:b/>
    </w:rPr>
  </w:style>
  <w:style w:type="character" w:styleId="11">
    <w:name w:val="Hyperlink"/>
    <w:basedOn w:val="9"/>
    <w:qFormat/>
    <w:uiPriority w:val="0"/>
    <w:rPr>
      <w:color w:val="0000FF"/>
      <w:u w:val="single"/>
    </w:rPr>
  </w:style>
  <w:style w:type="paragraph" w:customStyle="1" w:styleId="12">
    <w:name w:val="列出段落1"/>
    <w:basedOn w:val="1"/>
    <w:qFormat/>
    <w:uiPriority w:val="99"/>
    <w:pPr>
      <w:ind w:firstLine="420" w:firstLineChars="200"/>
    </w:pPr>
  </w:style>
  <w:style w:type="character" w:customStyle="1" w:styleId="13">
    <w:name w:val="font11"/>
    <w:basedOn w:val="9"/>
    <w:qFormat/>
    <w:uiPriority w:val="0"/>
    <w:rPr>
      <w:rFonts w:hint="eastAsia" w:ascii="宋体" w:hAnsi="宋体" w:eastAsia="宋体" w:cs="宋体"/>
      <w:color w:val="000000"/>
      <w:sz w:val="28"/>
      <w:szCs w:val="28"/>
      <w:u w:val="none"/>
    </w:rPr>
  </w:style>
  <w:style w:type="character" w:customStyle="1" w:styleId="14">
    <w:name w:val="font01"/>
    <w:basedOn w:val="9"/>
    <w:qFormat/>
    <w:uiPriority w:val="0"/>
    <w:rPr>
      <w:rFonts w:ascii="Calibri" w:hAnsi="Calibri" w:cs="Calibri"/>
      <w:color w:val="000000"/>
      <w:sz w:val="21"/>
      <w:szCs w:val="21"/>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false"/>
        </a:gradFill>
        <a:gradFill>
          <a:gsLst>
            <a:gs pos="0">
              <a:schemeClr val="phClr">
                <a:hueOff val="-2520000"/>
              </a:schemeClr>
            </a:gs>
            <a:gs pos="100000">
              <a:schemeClr val="phClr"/>
            </a:gs>
          </a:gsLst>
          <a:lin ang="2700000" scaled="false"/>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true"/>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51</Pages>
  <Words>5525</Words>
  <Characters>5661</Characters>
  <Lines>0</Lines>
  <Paragraphs>0</Paragraphs>
  <TotalTime>9</TotalTime>
  <ScaleCrop>false</ScaleCrop>
  <LinksUpToDate>false</LinksUpToDate>
  <CharactersWithSpaces>5669</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2025-05-10T03:10:00Z</dcterms:created>
  <dc:creator>冰冻</dc:creator>
  <cp:lastModifiedBy>东北风</cp:lastModifiedBy>
  <dcterms:modified xsi:type="dcterms:W3CDTF">2025-11-27T15:14:39Z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98C64DC762C1447CAFF7137C9D43D7AB_13</vt:lpwstr>
  </property>
  <property fmtid="{D5CDD505-2E9C-101B-9397-08002B2CF9AE}" pid="4" name="KSOTemplateDocerSaveRecord">
    <vt:lpwstr>eyJoZGlkIjoiZmVmMDRlMGI5ZjU5YmE0ZjdjOTE2MjU0NjQ4YmUzNmYiLCJ1c2VySWQiOiI0OTA0MDg5MjAifQ==</vt:lpwstr>
  </property>
</Properties>
</file>